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0310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9ED5082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003660F3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4131F5F6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34B5B43D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39D0502B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07A04A75" w14:textId="62F281FE"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D2387E" w:rsidRPr="00517F36">
        <w:rPr>
          <w:sz w:val="28"/>
          <w:szCs w:val="28"/>
          <w:lang w:bidi="ar-IQ"/>
        </w:rPr>
        <w:t>Engineering Drawing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78DC9557" w14:textId="77777777" w:rsidTr="003C5376">
        <w:tc>
          <w:tcPr>
            <w:tcW w:w="9576" w:type="dxa"/>
          </w:tcPr>
          <w:p w14:paraId="2B550CE6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415A16E1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8"/>
        <w:gridCol w:w="5282"/>
      </w:tblGrid>
      <w:tr w:rsidR="006720B5" w14:paraId="0BF9DD9A" w14:textId="77777777" w:rsidTr="006720B5">
        <w:tc>
          <w:tcPr>
            <w:tcW w:w="4158" w:type="dxa"/>
          </w:tcPr>
          <w:p w14:paraId="382C7B5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1D84D55C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66CB0047" w14:textId="77777777" w:rsidTr="006720B5">
        <w:tc>
          <w:tcPr>
            <w:tcW w:w="4158" w:type="dxa"/>
          </w:tcPr>
          <w:p w14:paraId="0BB712B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956ECE7" w14:textId="592A57C2" w:rsidR="006720B5" w:rsidRDefault="000B57D5" w:rsidP="003C5376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>Medical Device Technology Engineering</w:t>
            </w:r>
          </w:p>
        </w:tc>
      </w:tr>
      <w:tr w:rsidR="006720B5" w14:paraId="7FAF9316" w14:textId="77777777" w:rsidTr="006720B5">
        <w:tc>
          <w:tcPr>
            <w:tcW w:w="4158" w:type="dxa"/>
          </w:tcPr>
          <w:p w14:paraId="14D6A40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095E3F50" w14:textId="7F5CF445" w:rsidR="006720B5" w:rsidRDefault="00946057" w:rsidP="003C5376">
            <w:pPr>
              <w:rPr>
                <w:sz w:val="28"/>
                <w:szCs w:val="28"/>
                <w:lang w:bidi="ar-IQ"/>
              </w:rPr>
            </w:pPr>
            <w:r>
              <w:t>MIET1104</w:t>
            </w:r>
            <w:r w:rsidR="00517F36" w:rsidRPr="00517F36">
              <w:rPr>
                <w:sz w:val="28"/>
                <w:szCs w:val="28"/>
                <w:lang w:bidi="ar-IQ"/>
              </w:rPr>
              <w:t>/ Engineering Drawing</w:t>
            </w:r>
          </w:p>
        </w:tc>
      </w:tr>
      <w:tr w:rsidR="006720B5" w14:paraId="7ED30C13" w14:textId="77777777" w:rsidTr="006720B5">
        <w:tc>
          <w:tcPr>
            <w:tcW w:w="4158" w:type="dxa"/>
          </w:tcPr>
          <w:p w14:paraId="0DAAA79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6EBCAE1" w14:textId="49F03E98" w:rsidR="006720B5" w:rsidRDefault="00946057" w:rsidP="003C5376">
            <w:pPr>
              <w:rPr>
                <w:sz w:val="28"/>
                <w:szCs w:val="28"/>
                <w:lang w:bidi="ar-IQ"/>
              </w:rPr>
            </w:pPr>
            <w:r w:rsidRPr="00946057">
              <w:rPr>
                <w:sz w:val="28"/>
                <w:szCs w:val="28"/>
                <w:lang w:bidi="ar-IQ"/>
              </w:rPr>
              <w:t xml:space="preserve">Zahra </w:t>
            </w:r>
            <w:proofErr w:type="spellStart"/>
            <w:r w:rsidRPr="00946057">
              <w:rPr>
                <w:sz w:val="28"/>
                <w:szCs w:val="28"/>
                <w:lang w:bidi="ar-IQ"/>
              </w:rPr>
              <w:t>kadhum</w:t>
            </w:r>
            <w:proofErr w:type="spellEnd"/>
            <w:r w:rsidRPr="0094605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946057">
              <w:rPr>
                <w:sz w:val="28"/>
                <w:szCs w:val="28"/>
                <w:lang w:bidi="ar-IQ"/>
              </w:rPr>
              <w:t>farhood</w:t>
            </w:r>
            <w:proofErr w:type="spellEnd"/>
          </w:p>
        </w:tc>
      </w:tr>
      <w:tr w:rsidR="006720B5" w14:paraId="0810EFAC" w14:textId="77777777" w:rsidTr="006720B5">
        <w:tc>
          <w:tcPr>
            <w:tcW w:w="4158" w:type="dxa"/>
          </w:tcPr>
          <w:p w14:paraId="01833C2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22A7526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4D93D9CB" w14:textId="77777777" w:rsidTr="006720B5">
        <w:tc>
          <w:tcPr>
            <w:tcW w:w="4158" w:type="dxa"/>
          </w:tcPr>
          <w:p w14:paraId="0CC7459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3C527C7" w14:textId="3374B214" w:rsidR="006720B5" w:rsidRDefault="00517F3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</w:t>
            </w:r>
            <w:r w:rsidRPr="00517F36">
              <w:rPr>
                <w:sz w:val="28"/>
                <w:szCs w:val="28"/>
                <w:lang w:bidi="ar-IQ"/>
              </w:rPr>
              <w:t>idterm</w:t>
            </w:r>
          </w:p>
        </w:tc>
      </w:tr>
      <w:tr w:rsidR="006720B5" w14:paraId="2F615369" w14:textId="77777777" w:rsidTr="006720B5">
        <w:tc>
          <w:tcPr>
            <w:tcW w:w="4158" w:type="dxa"/>
          </w:tcPr>
          <w:p w14:paraId="3C1710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5BDFAF9F" w14:textId="6E7DA4FD" w:rsidR="006720B5" w:rsidRDefault="0094605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125 </w:t>
            </w:r>
            <w:r w:rsidR="00517F36" w:rsidRPr="00517F36">
              <w:rPr>
                <w:sz w:val="28"/>
                <w:szCs w:val="28"/>
                <w:lang w:bidi="ar-IQ"/>
              </w:rPr>
              <w:t xml:space="preserve">hours / every week </w:t>
            </w:r>
            <w:r>
              <w:rPr>
                <w:sz w:val="28"/>
                <w:szCs w:val="28"/>
                <w:lang w:bidi="ar-IQ"/>
              </w:rPr>
              <w:t>6</w:t>
            </w:r>
            <w:r w:rsidR="00517F36" w:rsidRPr="00517F36">
              <w:rPr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14:paraId="704C7180" w14:textId="77777777" w:rsidTr="006720B5">
        <w:tc>
          <w:tcPr>
            <w:tcW w:w="4158" w:type="dxa"/>
          </w:tcPr>
          <w:p w14:paraId="43C9A52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29D1CA59" w14:textId="2CE09105" w:rsidR="006720B5" w:rsidRDefault="0094605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15/11/2023</w:t>
            </w:r>
          </w:p>
        </w:tc>
      </w:tr>
    </w:tbl>
    <w:p w14:paraId="3FAB2C0B" w14:textId="77777777" w:rsidR="006720B5" w:rsidRDefault="006720B5" w:rsidP="003C5376">
      <w:pPr>
        <w:rPr>
          <w:sz w:val="28"/>
          <w:szCs w:val="28"/>
          <w:lang w:bidi="ar-IQ"/>
        </w:rPr>
      </w:pPr>
    </w:p>
    <w:p w14:paraId="24C5753E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2BC55F85" w14:textId="77777777" w:rsidTr="00A277C0">
        <w:tc>
          <w:tcPr>
            <w:tcW w:w="9576" w:type="dxa"/>
          </w:tcPr>
          <w:p w14:paraId="462F9DCB" w14:textId="4939BF88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5F3489" w:rsidRPr="005F3489">
              <w:rPr>
                <w:sz w:val="28"/>
                <w:szCs w:val="28"/>
                <w:lang w:bidi="ar-IQ"/>
              </w:rPr>
              <w:t>Increasing engineering awareness using the basics of engineering drawing and the use of technology for drawing</w:t>
            </w:r>
          </w:p>
        </w:tc>
      </w:tr>
      <w:tr w:rsidR="00A277C0" w14:paraId="48D779F0" w14:textId="77777777" w:rsidTr="00A277C0">
        <w:tc>
          <w:tcPr>
            <w:tcW w:w="9576" w:type="dxa"/>
          </w:tcPr>
          <w:p w14:paraId="4DEE44F0" w14:textId="7E5A6CCD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5F3489">
              <w:t xml:space="preserve"> </w:t>
            </w:r>
            <w:r w:rsidR="005F3489" w:rsidRPr="005F3489">
              <w:rPr>
                <w:sz w:val="28"/>
                <w:szCs w:val="28"/>
                <w:lang w:bidi="ar-IQ"/>
              </w:rPr>
              <w:t>Analyze shapes with the ability to determine the projections of binary and draw triangular shapes</w:t>
            </w:r>
          </w:p>
        </w:tc>
      </w:tr>
    </w:tbl>
    <w:p w14:paraId="131B475D" w14:textId="6B7BEAB6" w:rsidR="00A277C0" w:rsidRDefault="00A277C0" w:rsidP="003C5376">
      <w:pPr>
        <w:rPr>
          <w:sz w:val="28"/>
          <w:szCs w:val="28"/>
          <w:lang w:bidi="ar-IQ"/>
        </w:rPr>
      </w:pPr>
    </w:p>
    <w:p w14:paraId="0BE830A5" w14:textId="77777777" w:rsidR="005F3489" w:rsidRDefault="005F3489" w:rsidP="003C5376">
      <w:pPr>
        <w:rPr>
          <w:sz w:val="28"/>
          <w:szCs w:val="28"/>
          <w:lang w:bidi="ar-IQ"/>
        </w:rPr>
      </w:pPr>
    </w:p>
    <w:p w14:paraId="188D7BC0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06D13ABD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3489" w14:paraId="51B54831" w14:textId="77777777" w:rsidTr="00BF6521">
        <w:tc>
          <w:tcPr>
            <w:tcW w:w="9576" w:type="dxa"/>
          </w:tcPr>
          <w:p w14:paraId="6E1FB6D0" w14:textId="6C8B3594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D5AAA">
              <w:t>A1- Knowing the basics of drawing and distinguishing the basic principles of the drawing process and the available dimensions.</w:t>
            </w:r>
          </w:p>
        </w:tc>
      </w:tr>
      <w:tr w:rsidR="005F3489" w14:paraId="261C3BCE" w14:textId="77777777" w:rsidTr="00BF6521">
        <w:tc>
          <w:tcPr>
            <w:tcW w:w="9576" w:type="dxa"/>
          </w:tcPr>
          <w:p w14:paraId="329F58BE" w14:textId="33936502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D5AAA">
              <w:t>A2- Solve and draw complex geometric and electronic shapes through the use of technology</w:t>
            </w:r>
          </w:p>
        </w:tc>
      </w:tr>
      <w:tr w:rsidR="005F3489" w14:paraId="3BEA595F" w14:textId="77777777" w:rsidTr="00BF6521">
        <w:tc>
          <w:tcPr>
            <w:tcW w:w="9576" w:type="dxa"/>
          </w:tcPr>
          <w:p w14:paraId="242F0BF4" w14:textId="3896BA0B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D5AAA">
              <w:t>A3- Understand the basic engineering principles of drawing tools</w:t>
            </w:r>
          </w:p>
        </w:tc>
      </w:tr>
      <w:tr w:rsidR="005F3489" w14:paraId="6D633EF4" w14:textId="77777777" w:rsidTr="00BF6521">
        <w:tc>
          <w:tcPr>
            <w:tcW w:w="9576" w:type="dxa"/>
          </w:tcPr>
          <w:p w14:paraId="2873612A" w14:textId="096C1A4E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D5AAA">
              <w:t>A4- Determining the projections of the binary</w:t>
            </w:r>
          </w:p>
        </w:tc>
      </w:tr>
      <w:tr w:rsidR="005F3489" w14:paraId="3EF008DB" w14:textId="77777777" w:rsidTr="00BF6521">
        <w:tc>
          <w:tcPr>
            <w:tcW w:w="9576" w:type="dxa"/>
          </w:tcPr>
          <w:p w14:paraId="13730769" w14:textId="1339E1CE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D5AAA">
              <w:t>A 5- Distinguish the types of pieces and indicate how to draw them</w:t>
            </w:r>
          </w:p>
        </w:tc>
      </w:tr>
    </w:tbl>
    <w:p w14:paraId="19909EDD" w14:textId="77777777" w:rsidR="00BF6521" w:rsidRDefault="00BF6521" w:rsidP="003C5376">
      <w:pPr>
        <w:rPr>
          <w:sz w:val="28"/>
          <w:szCs w:val="28"/>
          <w:lang w:bidi="ar-IQ"/>
        </w:rPr>
      </w:pPr>
    </w:p>
    <w:p w14:paraId="5C2B4DF0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3489" w14:paraId="0E1924D8" w14:textId="77777777" w:rsidTr="00754C51">
        <w:tc>
          <w:tcPr>
            <w:tcW w:w="9576" w:type="dxa"/>
          </w:tcPr>
          <w:p w14:paraId="0EE54F20" w14:textId="3DD536C3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5486E">
              <w:t>B1 - Identify complex problems in drawing and determine how to solve through the availability of tools</w:t>
            </w:r>
          </w:p>
        </w:tc>
      </w:tr>
      <w:tr w:rsidR="005F3489" w14:paraId="2650DEA4" w14:textId="77777777" w:rsidTr="00754C51">
        <w:tc>
          <w:tcPr>
            <w:tcW w:w="9576" w:type="dxa"/>
          </w:tcPr>
          <w:p w14:paraId="75A71801" w14:textId="73F41C53" w:rsid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E5486E">
              <w:t>B2 - Applying mathematical analysis to draw different shapes using different measurements</w:t>
            </w:r>
          </w:p>
        </w:tc>
      </w:tr>
      <w:tr w:rsidR="005F3489" w14:paraId="041D82B6" w14:textId="77777777" w:rsidTr="00754C51">
        <w:tc>
          <w:tcPr>
            <w:tcW w:w="9576" w:type="dxa"/>
          </w:tcPr>
          <w:p w14:paraId="64900505" w14:textId="76EF92D6" w:rsidR="005F3489" w:rsidRPr="00B10016" w:rsidRDefault="005F3489" w:rsidP="005F3489">
            <w:r w:rsidRPr="00E5486E">
              <w:t>B3 - Circuit analysis and interpretation to draw electronic circuits in a professional manner and print them using electronic circuit printers</w:t>
            </w:r>
          </w:p>
        </w:tc>
      </w:tr>
      <w:tr w:rsidR="005F3489" w14:paraId="6A4E19AE" w14:textId="77777777" w:rsidTr="00754C51">
        <w:tc>
          <w:tcPr>
            <w:tcW w:w="9576" w:type="dxa"/>
          </w:tcPr>
          <w:p w14:paraId="7B2C3730" w14:textId="5FE11127" w:rsidR="005F3489" w:rsidRPr="00B10016" w:rsidRDefault="005F3489" w:rsidP="005F3489">
            <w:r w:rsidRPr="00E5486E">
              <w:t>B 4- Linking the theoretical aspect with discussions and how to use tools to extract unavailable forms that cannot be obtained within the geographical area</w:t>
            </w:r>
          </w:p>
        </w:tc>
      </w:tr>
    </w:tbl>
    <w:p w14:paraId="077A1239" w14:textId="77777777" w:rsidR="00754C51" w:rsidRDefault="00754C51" w:rsidP="003C5376">
      <w:pPr>
        <w:rPr>
          <w:sz w:val="28"/>
          <w:szCs w:val="28"/>
          <w:lang w:bidi="ar-IQ"/>
        </w:rPr>
      </w:pPr>
    </w:p>
    <w:p w14:paraId="7119C39C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2B273186" w14:textId="77777777" w:rsidTr="00B30099">
        <w:tc>
          <w:tcPr>
            <w:tcW w:w="9576" w:type="dxa"/>
          </w:tcPr>
          <w:p w14:paraId="3F05301A" w14:textId="77777777" w:rsidR="005F3489" w:rsidRPr="005F3489" w:rsidRDefault="005F3489" w:rsidP="005F3489">
            <w:pPr>
              <w:rPr>
                <w:sz w:val="28"/>
                <w:szCs w:val="28"/>
                <w:lang w:bidi="ar-IQ"/>
              </w:rPr>
            </w:pPr>
            <w:r w:rsidRPr="005F3489">
              <w:rPr>
                <w:sz w:val="28"/>
                <w:szCs w:val="28"/>
                <w:lang w:bidi="ar-IQ"/>
              </w:rPr>
              <w:t>Study lectures</w:t>
            </w:r>
          </w:p>
          <w:p w14:paraId="45132817" w14:textId="77777777" w:rsidR="005F3489" w:rsidRPr="005F3489" w:rsidRDefault="005F3489" w:rsidP="00F52652">
            <w:pPr>
              <w:jc w:val="both"/>
              <w:rPr>
                <w:sz w:val="28"/>
                <w:szCs w:val="28"/>
                <w:lang w:bidi="ar-IQ"/>
              </w:rPr>
            </w:pPr>
            <w:r w:rsidRPr="005F3489">
              <w:rPr>
                <w:sz w:val="28"/>
                <w:szCs w:val="28"/>
                <w:lang w:bidi="ar-IQ"/>
              </w:rPr>
              <w:t>Discussions between different student groups about the application of theories</w:t>
            </w:r>
          </w:p>
          <w:p w14:paraId="04722CA4" w14:textId="592EBAA1" w:rsidR="00B30099" w:rsidRDefault="005F3489" w:rsidP="00F52652">
            <w:pPr>
              <w:jc w:val="both"/>
              <w:rPr>
                <w:sz w:val="28"/>
                <w:szCs w:val="28"/>
                <w:lang w:bidi="ar-IQ"/>
              </w:rPr>
            </w:pPr>
            <w:r w:rsidRPr="005F3489">
              <w:rPr>
                <w:sz w:val="28"/>
                <w:szCs w:val="28"/>
                <w:lang w:bidi="ar-IQ"/>
              </w:rPr>
              <w:t>Establishing workshops and theoretical presentation on how to use the basics of drawing to draw simple and complex electrical and electronic circuits</w:t>
            </w:r>
            <w:r w:rsidR="00F52652">
              <w:rPr>
                <w:sz w:val="28"/>
                <w:szCs w:val="28"/>
                <w:lang w:bidi="ar-IQ"/>
              </w:rPr>
              <w:t xml:space="preserve">. </w:t>
            </w:r>
            <w:r w:rsidRPr="005F3489">
              <w:rPr>
                <w:sz w:val="28"/>
                <w:szCs w:val="28"/>
                <w:lang w:bidi="ar-IQ"/>
              </w:rPr>
              <w:t>Use of various means to increase understanding and clarification</w:t>
            </w:r>
            <w:r w:rsidR="00F52652">
              <w:rPr>
                <w:sz w:val="28"/>
                <w:szCs w:val="28"/>
                <w:lang w:bidi="ar-IQ"/>
              </w:rPr>
              <w:t xml:space="preserve">. </w:t>
            </w:r>
            <w:r w:rsidRPr="005F3489">
              <w:rPr>
                <w:sz w:val="28"/>
                <w:szCs w:val="28"/>
                <w:lang w:bidi="ar-IQ"/>
              </w:rPr>
              <w:t>Extra-curricular discussions and assignments to increase understanding of graphic examples and applications used in applications and electronic circuits</w:t>
            </w:r>
          </w:p>
        </w:tc>
      </w:tr>
    </w:tbl>
    <w:p w14:paraId="2A85EF8D" w14:textId="77777777" w:rsidR="00B30099" w:rsidRDefault="00B30099" w:rsidP="003C5376">
      <w:pPr>
        <w:rPr>
          <w:sz w:val="28"/>
          <w:szCs w:val="28"/>
          <w:lang w:bidi="ar-IQ"/>
        </w:rPr>
      </w:pPr>
    </w:p>
    <w:p w14:paraId="6F43B389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652" w14:paraId="51C4BA24" w14:textId="77777777" w:rsidTr="00B30099">
        <w:tc>
          <w:tcPr>
            <w:tcW w:w="9576" w:type="dxa"/>
          </w:tcPr>
          <w:p w14:paraId="134B7B45" w14:textId="591D4BBA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667714">
              <w:t>Quarterly exams</w:t>
            </w:r>
          </w:p>
        </w:tc>
      </w:tr>
      <w:tr w:rsidR="00F52652" w14:paraId="5E2E2922" w14:textId="77777777" w:rsidTr="00B30099">
        <w:tc>
          <w:tcPr>
            <w:tcW w:w="9576" w:type="dxa"/>
          </w:tcPr>
          <w:p w14:paraId="0325DA23" w14:textId="122CC0C7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667714">
              <w:t>Quizzes</w:t>
            </w:r>
          </w:p>
        </w:tc>
      </w:tr>
      <w:tr w:rsidR="00F52652" w14:paraId="3C7D8822" w14:textId="77777777" w:rsidTr="00B30099">
        <w:tc>
          <w:tcPr>
            <w:tcW w:w="9576" w:type="dxa"/>
          </w:tcPr>
          <w:p w14:paraId="2BECF4F1" w14:textId="5715558F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667714">
              <w:t>Other extra-curricular exams</w:t>
            </w:r>
          </w:p>
        </w:tc>
      </w:tr>
    </w:tbl>
    <w:p w14:paraId="19D6E072" w14:textId="2912C050" w:rsidR="00B30099" w:rsidRDefault="00B30099" w:rsidP="003C5376">
      <w:pPr>
        <w:rPr>
          <w:sz w:val="28"/>
          <w:szCs w:val="28"/>
          <w:lang w:bidi="ar-IQ"/>
        </w:rPr>
      </w:pPr>
    </w:p>
    <w:p w14:paraId="4F687F39" w14:textId="77777777" w:rsidR="00F52652" w:rsidRDefault="00F52652" w:rsidP="003C5376">
      <w:pPr>
        <w:rPr>
          <w:sz w:val="28"/>
          <w:szCs w:val="28"/>
          <w:lang w:bidi="ar-IQ"/>
        </w:rPr>
      </w:pPr>
    </w:p>
    <w:p w14:paraId="636D3181" w14:textId="77777777" w:rsidR="00EC2DE1" w:rsidRDefault="00EC2DE1" w:rsidP="003C5376">
      <w:pPr>
        <w:rPr>
          <w:sz w:val="28"/>
          <w:szCs w:val="28"/>
          <w:lang w:bidi="ar-IQ"/>
        </w:rPr>
      </w:pPr>
    </w:p>
    <w:p w14:paraId="6F1115A0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652" w14:paraId="39C4E209" w14:textId="77777777" w:rsidTr="00B30099">
        <w:tc>
          <w:tcPr>
            <w:tcW w:w="9576" w:type="dxa"/>
          </w:tcPr>
          <w:p w14:paraId="485D2E45" w14:textId="4B0E7EC0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D6735">
              <w:t>C1- Enhancing thinking and planting moral responsibility for learning and thinking about a set of protective solutions to solve mathematical problems and how to analyze and draw electronic circuits with the possibility of printing them locally or externally</w:t>
            </w:r>
          </w:p>
        </w:tc>
      </w:tr>
      <w:tr w:rsidR="00F52652" w14:paraId="5F1E3E23" w14:textId="77777777" w:rsidTr="00B30099">
        <w:tc>
          <w:tcPr>
            <w:tcW w:w="9576" w:type="dxa"/>
          </w:tcPr>
          <w:p w14:paraId="51204C5C" w14:textId="490411E2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D6735">
              <w:t xml:space="preserve">           C2 - Develop a thinking strategy for the student to analyze binary drawings in different forms and transform them into triangular forms</w:t>
            </w:r>
          </w:p>
        </w:tc>
      </w:tr>
      <w:tr w:rsidR="00F52652" w14:paraId="65257B1E" w14:textId="77777777" w:rsidTr="00B30099">
        <w:tc>
          <w:tcPr>
            <w:tcW w:w="9576" w:type="dxa"/>
          </w:tcPr>
          <w:p w14:paraId="2642A0F4" w14:textId="6D90690A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D6735">
              <w:t>C3 - Respect for self and the other through discussions aimed at improving drawing skills with full knowledge of the latest programs and their accessories in the process of drawing different shapes</w:t>
            </w:r>
          </w:p>
        </w:tc>
      </w:tr>
      <w:tr w:rsidR="00F52652" w14:paraId="52145877" w14:textId="77777777" w:rsidTr="00B30099">
        <w:tc>
          <w:tcPr>
            <w:tcW w:w="9576" w:type="dxa"/>
          </w:tcPr>
          <w:p w14:paraId="4CBEE2EC" w14:textId="581A9E04" w:rsidR="00F52652" w:rsidRPr="007011D9" w:rsidRDefault="00F52652" w:rsidP="00F52652">
            <w:r w:rsidRPr="00AD6735">
              <w:t>C4- Developing modern engineering techniques and skills and tools necessary for practicing the engineering profession and trying to use available techniques to produce more modern forms.</w:t>
            </w:r>
          </w:p>
        </w:tc>
      </w:tr>
    </w:tbl>
    <w:p w14:paraId="5970E329" w14:textId="77777777" w:rsidR="00B71468" w:rsidRDefault="00B71468" w:rsidP="003C5376">
      <w:pPr>
        <w:rPr>
          <w:sz w:val="28"/>
          <w:szCs w:val="28"/>
          <w:lang w:bidi="ar-IQ"/>
        </w:rPr>
      </w:pPr>
    </w:p>
    <w:p w14:paraId="5AC793C7" w14:textId="609A4ADA" w:rsidR="007E5937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652" w14:paraId="14FB6C27" w14:textId="77777777" w:rsidTr="00D9555E">
        <w:tc>
          <w:tcPr>
            <w:tcW w:w="9576" w:type="dxa"/>
          </w:tcPr>
          <w:p w14:paraId="748B0994" w14:textId="36B942BB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4297C">
              <w:t>D 1- Communication skills and the correct delivery of information</w:t>
            </w:r>
          </w:p>
        </w:tc>
      </w:tr>
      <w:tr w:rsidR="00F52652" w14:paraId="5F23458A" w14:textId="77777777" w:rsidTr="00D9555E">
        <w:tc>
          <w:tcPr>
            <w:tcW w:w="9576" w:type="dxa"/>
          </w:tcPr>
          <w:p w14:paraId="0C70D18A" w14:textId="051E54AD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4297C">
              <w:t>D2 - Analysis and investigation to produce complex drawings using available tools</w:t>
            </w:r>
          </w:p>
        </w:tc>
      </w:tr>
      <w:tr w:rsidR="00F52652" w14:paraId="2CB26497" w14:textId="77777777" w:rsidTr="00D9555E">
        <w:tc>
          <w:tcPr>
            <w:tcW w:w="9576" w:type="dxa"/>
          </w:tcPr>
          <w:p w14:paraId="672FB7FD" w14:textId="470BE8F7" w:rsidR="00F52652" w:rsidRDefault="00F52652" w:rsidP="00F52652">
            <w:pPr>
              <w:rPr>
                <w:sz w:val="28"/>
                <w:szCs w:val="28"/>
                <w:lang w:bidi="ar-IQ"/>
              </w:rPr>
            </w:pPr>
            <w:r w:rsidRPr="00A4297C">
              <w:t>D 3- Using modern technology to draw electronic circuits</w:t>
            </w:r>
          </w:p>
        </w:tc>
      </w:tr>
      <w:tr w:rsidR="00F52652" w14:paraId="220EA4BA" w14:textId="77777777" w:rsidTr="00D9555E">
        <w:tc>
          <w:tcPr>
            <w:tcW w:w="9576" w:type="dxa"/>
          </w:tcPr>
          <w:p w14:paraId="20EF9407" w14:textId="2EF52160" w:rsidR="00F52652" w:rsidRPr="00997FB0" w:rsidRDefault="00F52652" w:rsidP="00F52652">
            <w:r w:rsidRPr="00A4297C">
              <w:t>D4 - The importance of teamwork to produce what is required, as the goal is not achieved without the presence of an integrated team</w:t>
            </w:r>
          </w:p>
        </w:tc>
      </w:tr>
    </w:tbl>
    <w:p w14:paraId="20427469" w14:textId="77777777" w:rsidR="00C32AFE" w:rsidRDefault="00C32AFE" w:rsidP="003C5376">
      <w:pPr>
        <w:rPr>
          <w:sz w:val="28"/>
          <w:szCs w:val="28"/>
          <w:lang w:bidi="ar-IQ"/>
        </w:rPr>
      </w:pPr>
    </w:p>
    <w:p w14:paraId="3078ABC0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1132"/>
        <w:gridCol w:w="3288"/>
        <w:gridCol w:w="953"/>
        <w:gridCol w:w="1426"/>
        <w:gridCol w:w="1689"/>
      </w:tblGrid>
      <w:tr w:rsidR="006446D1" w14:paraId="3999DBB0" w14:textId="77777777" w:rsidTr="00C1180D">
        <w:tc>
          <w:tcPr>
            <w:tcW w:w="862" w:type="dxa"/>
          </w:tcPr>
          <w:p w14:paraId="2061A2CB" w14:textId="77777777" w:rsidR="00DB162C" w:rsidRPr="00C32AFE" w:rsidRDefault="00DB162C" w:rsidP="00A417A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1132" w:type="dxa"/>
          </w:tcPr>
          <w:p w14:paraId="5CAF0881" w14:textId="77777777" w:rsidR="00DB162C" w:rsidRPr="00C32AFE" w:rsidRDefault="00DB162C" w:rsidP="00A417A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3288" w:type="dxa"/>
          </w:tcPr>
          <w:p w14:paraId="41E636FF" w14:textId="77777777" w:rsidR="00DB162C" w:rsidRPr="00C32AFE" w:rsidRDefault="00DB162C" w:rsidP="00A417A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953" w:type="dxa"/>
          </w:tcPr>
          <w:p w14:paraId="37D8B153" w14:textId="77777777" w:rsidR="00DB162C" w:rsidRPr="00C32AFE" w:rsidRDefault="00DB162C" w:rsidP="00A417A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426" w:type="dxa"/>
          </w:tcPr>
          <w:p w14:paraId="0F178B15" w14:textId="77777777" w:rsidR="00DB162C" w:rsidRPr="00C32AFE" w:rsidRDefault="006446D1" w:rsidP="00A417A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689" w:type="dxa"/>
          </w:tcPr>
          <w:p w14:paraId="153F5483" w14:textId="77777777" w:rsidR="00DB162C" w:rsidRPr="00C32AFE" w:rsidRDefault="006446D1" w:rsidP="00A417A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F52652" w14:paraId="219937AD" w14:textId="77777777" w:rsidTr="00C1180D">
        <w:tc>
          <w:tcPr>
            <w:tcW w:w="862" w:type="dxa"/>
          </w:tcPr>
          <w:p w14:paraId="5E8DCE52" w14:textId="77777777" w:rsidR="00F52652" w:rsidRDefault="00F52652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32" w:type="dxa"/>
          </w:tcPr>
          <w:p w14:paraId="01310266" w14:textId="60BADFDE" w:rsidR="00F52652" w:rsidRDefault="000B57D5" w:rsidP="00A417A6">
            <w:pPr>
              <w:rPr>
                <w:sz w:val="28"/>
                <w:szCs w:val="28"/>
                <w:lang w:bidi="ar-IQ"/>
              </w:rPr>
            </w:pPr>
            <w:bookmarkStart w:id="0" w:name="OLE_LINK19"/>
            <w:r>
              <w:rPr>
                <w:sz w:val="28"/>
                <w:szCs w:val="28"/>
                <w:lang w:bidi="ar-IQ"/>
              </w:rPr>
              <w:t xml:space="preserve">6 </w:t>
            </w:r>
            <w:r w:rsidR="00A417A6" w:rsidRPr="00A417A6">
              <w:rPr>
                <w:sz w:val="28"/>
                <w:szCs w:val="28"/>
                <w:lang w:bidi="ar-IQ"/>
              </w:rPr>
              <w:t>working hours per week</w:t>
            </w:r>
            <w:bookmarkEnd w:id="0"/>
          </w:p>
        </w:tc>
        <w:tc>
          <w:tcPr>
            <w:tcW w:w="3288" w:type="dxa"/>
          </w:tcPr>
          <w:p w14:paraId="6EEE09B4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Introduction to Autodesk AutoCAD  </w:t>
            </w:r>
          </w:p>
          <w:p w14:paraId="3CF73A9F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Starting the Software  </w:t>
            </w:r>
          </w:p>
          <w:p w14:paraId="7390C5E4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User Interface  </w:t>
            </w:r>
          </w:p>
          <w:p w14:paraId="1404BDC2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Working with Commands  </w:t>
            </w:r>
          </w:p>
          <w:p w14:paraId="14F06DC2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Cartesian Workspace  </w:t>
            </w:r>
          </w:p>
          <w:p w14:paraId="66AF5A61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Opening an Existing Drawing File  </w:t>
            </w:r>
          </w:p>
          <w:p w14:paraId="7DDB8FDD" w14:textId="702B3033" w:rsid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>• Saving a Drawing File</w:t>
            </w:r>
          </w:p>
          <w:p w14:paraId="5035B807" w14:textId="3BD35BD3" w:rsidR="00F52652" w:rsidRDefault="00F52652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953" w:type="dxa"/>
          </w:tcPr>
          <w:p w14:paraId="37E1CE7E" w14:textId="77777777" w:rsidR="00F52652" w:rsidRDefault="00F52652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7A452874" w14:textId="72B98CF4" w:rsidR="00F52652" w:rsidRDefault="00A417A6" w:rsidP="00A417A6">
            <w:pPr>
              <w:rPr>
                <w:sz w:val="28"/>
                <w:szCs w:val="28"/>
                <w:lang w:bidi="ar-IQ"/>
              </w:rPr>
            </w:pPr>
            <w:r w:rsidRPr="00A417A6">
              <w:rPr>
                <w:sz w:val="28"/>
                <w:szCs w:val="28"/>
                <w:lang w:bidi="ar-IQ"/>
              </w:rPr>
              <w:t>Practical lectures</w:t>
            </w:r>
          </w:p>
        </w:tc>
        <w:tc>
          <w:tcPr>
            <w:tcW w:w="1689" w:type="dxa"/>
          </w:tcPr>
          <w:p w14:paraId="0AEAE629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  <w:p w14:paraId="5C115FE8" w14:textId="550C5E83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A417A6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5E88FEB2" w14:textId="77777777" w:rsidTr="00C1180D">
        <w:tc>
          <w:tcPr>
            <w:tcW w:w="862" w:type="dxa"/>
          </w:tcPr>
          <w:p w14:paraId="0DF9AD03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132" w:type="dxa"/>
          </w:tcPr>
          <w:p w14:paraId="3E6EF24E" w14:textId="2B23358D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279F3015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Basic Drawing &amp; Editing Commands  </w:t>
            </w:r>
          </w:p>
          <w:p w14:paraId="2104632F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lastRenderedPageBreak/>
              <w:t xml:space="preserve">• Drawing Lines  </w:t>
            </w:r>
          </w:p>
          <w:p w14:paraId="405DB57A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• Erasing Objects  </w:t>
            </w:r>
          </w:p>
          <w:p w14:paraId="6607D406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• Drawing Lines with Polar Tracking  </w:t>
            </w:r>
          </w:p>
          <w:p w14:paraId="0A606A72" w14:textId="143E3776" w:rsidR="000B57D5" w:rsidRPr="000B57D5" w:rsidRDefault="000B57D5" w:rsidP="000B57D5">
            <w:pPr>
              <w:rPr>
                <w:sz w:val="24"/>
                <w:szCs w:val="24"/>
              </w:rPr>
            </w:pPr>
          </w:p>
          <w:p w14:paraId="2FE051A2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• Drawing Rectangles  </w:t>
            </w:r>
          </w:p>
          <w:p w14:paraId="4BA892DC" w14:textId="77777777" w:rsidR="000B57D5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• Drawing Circles  </w:t>
            </w:r>
          </w:p>
          <w:p w14:paraId="4152663D" w14:textId="452D45AF" w:rsidR="00A417A6" w:rsidRPr="000B57D5" w:rsidRDefault="000B57D5" w:rsidP="000B57D5">
            <w:pPr>
              <w:rPr>
                <w:sz w:val="24"/>
                <w:szCs w:val="24"/>
              </w:rPr>
            </w:pPr>
            <w:r w:rsidRPr="000B57D5">
              <w:rPr>
                <w:sz w:val="24"/>
                <w:szCs w:val="24"/>
              </w:rPr>
              <w:t xml:space="preserve">• Undo and Redo Actions  </w:t>
            </w:r>
          </w:p>
        </w:tc>
        <w:tc>
          <w:tcPr>
            <w:tcW w:w="953" w:type="dxa"/>
          </w:tcPr>
          <w:p w14:paraId="11290C14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24A6C7F4" w14:textId="2CEB1579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32220790" w14:textId="1436EC92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 xml:space="preserve">Assessment varies </w:t>
            </w:r>
            <w:r w:rsidRPr="008D5B39">
              <w:rPr>
                <w:sz w:val="28"/>
                <w:szCs w:val="28"/>
                <w:lang w:bidi="ar-IQ"/>
              </w:rPr>
              <w:lastRenderedPageBreak/>
              <w:t>according to assessment methods; achievement test + class assignment</w:t>
            </w:r>
          </w:p>
        </w:tc>
      </w:tr>
      <w:tr w:rsidR="00A417A6" w14:paraId="4C513B49" w14:textId="77777777" w:rsidTr="00C1180D">
        <w:tc>
          <w:tcPr>
            <w:tcW w:w="862" w:type="dxa"/>
          </w:tcPr>
          <w:p w14:paraId="489FD545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1132" w:type="dxa"/>
          </w:tcPr>
          <w:p w14:paraId="36C59368" w14:textId="00CA3506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564106CC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Projects - Creating a Simple Drawing  </w:t>
            </w:r>
          </w:p>
          <w:p w14:paraId="17AEB693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Create a Simple Drawing  </w:t>
            </w:r>
          </w:p>
          <w:p w14:paraId="2716FDC9" w14:textId="249EDF8C" w:rsid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Create Simple Shapes  </w:t>
            </w:r>
          </w:p>
          <w:p w14:paraId="61D684F8" w14:textId="77777777" w:rsidR="00A417A6" w:rsidRPr="000B57D5" w:rsidRDefault="00A417A6" w:rsidP="000B57D5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953" w:type="dxa"/>
          </w:tcPr>
          <w:p w14:paraId="3544A9D8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6517A2EA" w14:textId="0AE5E541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49653FE6" w14:textId="19FD92DE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0D4FA583" w14:textId="77777777" w:rsidTr="00C1180D">
        <w:tc>
          <w:tcPr>
            <w:tcW w:w="862" w:type="dxa"/>
          </w:tcPr>
          <w:p w14:paraId="635C4C77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32" w:type="dxa"/>
          </w:tcPr>
          <w:p w14:paraId="66EE4F1D" w14:textId="6860CFA4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0DA37FC4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Drawing Precision in AutoCAD  </w:t>
            </w:r>
          </w:p>
          <w:p w14:paraId="5469405A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Using Running Object Snaps  </w:t>
            </w:r>
          </w:p>
          <w:p w14:paraId="64D69577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Using Object Snap Overrides  </w:t>
            </w:r>
          </w:p>
          <w:p w14:paraId="1730E14E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Polar Tracking at Angles  </w:t>
            </w:r>
          </w:p>
          <w:p w14:paraId="49403677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Object Snap Tracking  </w:t>
            </w:r>
          </w:p>
          <w:p w14:paraId="5F5DFC3A" w14:textId="3F7657DC" w:rsidR="00A417A6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Drawing with Snap and Grid  </w:t>
            </w:r>
          </w:p>
        </w:tc>
        <w:tc>
          <w:tcPr>
            <w:tcW w:w="953" w:type="dxa"/>
          </w:tcPr>
          <w:p w14:paraId="33A21E1B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04E6C9B2" w14:textId="6986A9EC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2765F408" w14:textId="58EF11DD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6E8E0A4C" w14:textId="77777777" w:rsidTr="00C1180D">
        <w:tc>
          <w:tcPr>
            <w:tcW w:w="862" w:type="dxa"/>
          </w:tcPr>
          <w:p w14:paraId="438D4B76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132" w:type="dxa"/>
          </w:tcPr>
          <w:p w14:paraId="1E94C28A" w14:textId="650AA3B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4BF7E559" w14:textId="315158BF" w:rsidR="00A417A6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>Making Changes in Your Drawing • Selecting Objects for Editing • Moving Objects • Copying Objects • Rotating Objects • Scaling Objects • Mirroring Objects • Editing with Grips</w:t>
            </w:r>
          </w:p>
        </w:tc>
        <w:tc>
          <w:tcPr>
            <w:tcW w:w="953" w:type="dxa"/>
          </w:tcPr>
          <w:p w14:paraId="00267089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1E37C96A" w14:textId="05528B66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6182B607" w14:textId="52936EBE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193AC5DF" w14:textId="77777777" w:rsidTr="00C1180D">
        <w:tc>
          <w:tcPr>
            <w:tcW w:w="862" w:type="dxa"/>
          </w:tcPr>
          <w:p w14:paraId="5A2E0B0E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132" w:type="dxa"/>
          </w:tcPr>
          <w:p w14:paraId="336B0542" w14:textId="64378051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1990903F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ab/>
            </w:r>
          </w:p>
          <w:p w14:paraId="59FA7A21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Advanced Object Types  </w:t>
            </w:r>
          </w:p>
          <w:p w14:paraId="792C3B7F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Drawing Arcs  </w:t>
            </w:r>
          </w:p>
          <w:p w14:paraId="30F36C7A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Drawing Polylines  </w:t>
            </w:r>
          </w:p>
          <w:p w14:paraId="0595492F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lastRenderedPageBreak/>
              <w:t xml:space="preserve">• Editing Polylines  </w:t>
            </w:r>
          </w:p>
          <w:p w14:paraId="4B2540C7" w14:textId="77777777" w:rsidR="000B57D5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Drawing Polygons  </w:t>
            </w:r>
          </w:p>
          <w:p w14:paraId="1F27E2F6" w14:textId="6F32EEAD" w:rsidR="00A417A6" w:rsidRPr="000B57D5" w:rsidRDefault="000B57D5" w:rsidP="000B57D5">
            <w:pPr>
              <w:tabs>
                <w:tab w:val="left" w:pos="945"/>
              </w:tabs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Drawing Ellipses  </w:t>
            </w:r>
          </w:p>
        </w:tc>
        <w:tc>
          <w:tcPr>
            <w:tcW w:w="953" w:type="dxa"/>
          </w:tcPr>
          <w:p w14:paraId="6D3230BF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14332705" w14:textId="6F94DCE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69B3290D" w14:textId="5A0C66B3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 xml:space="preserve">Assessment varies according to assessment </w:t>
            </w:r>
            <w:r w:rsidRPr="008D5B39">
              <w:rPr>
                <w:sz w:val="28"/>
                <w:szCs w:val="28"/>
                <w:lang w:bidi="ar-IQ"/>
              </w:rPr>
              <w:lastRenderedPageBreak/>
              <w:t>methods; achievement test + class assignment</w:t>
            </w:r>
          </w:p>
        </w:tc>
      </w:tr>
      <w:tr w:rsidR="00A417A6" w14:paraId="091ED9C7" w14:textId="77777777" w:rsidTr="00C1180D">
        <w:tc>
          <w:tcPr>
            <w:tcW w:w="862" w:type="dxa"/>
          </w:tcPr>
          <w:p w14:paraId="7EC5AFEF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7</w:t>
            </w:r>
          </w:p>
        </w:tc>
        <w:tc>
          <w:tcPr>
            <w:tcW w:w="1132" w:type="dxa"/>
          </w:tcPr>
          <w:p w14:paraId="00FB5F4F" w14:textId="40427F4A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2BC8DFDF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Advanced Editing Commands  </w:t>
            </w:r>
          </w:p>
          <w:p w14:paraId="54414707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Trimming and Extending Objects  </w:t>
            </w:r>
          </w:p>
          <w:p w14:paraId="674EA94A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Stretching Objects  </w:t>
            </w:r>
          </w:p>
          <w:p w14:paraId="4FC15C3D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Creating Fillets and Chamfers  </w:t>
            </w:r>
          </w:p>
          <w:p w14:paraId="47FC80A1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Offsetting Objects  </w:t>
            </w:r>
          </w:p>
          <w:p w14:paraId="46841A5D" w14:textId="3CDF6C9E" w:rsidR="00A417A6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 Creating Arrays of Objects  </w:t>
            </w:r>
          </w:p>
        </w:tc>
        <w:tc>
          <w:tcPr>
            <w:tcW w:w="953" w:type="dxa"/>
          </w:tcPr>
          <w:p w14:paraId="54F43242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3E3985A7" w14:textId="31586D71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0E3B0441" w14:textId="528298CD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540E8C45" w14:textId="77777777" w:rsidTr="00C1180D">
        <w:tc>
          <w:tcPr>
            <w:tcW w:w="862" w:type="dxa"/>
          </w:tcPr>
          <w:p w14:paraId="7F95688D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132" w:type="dxa"/>
          </w:tcPr>
          <w:p w14:paraId="21D8F172" w14:textId="521A07E2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1AB35E96" w14:textId="5DE7A3C4" w:rsidR="00A417A6" w:rsidRDefault="000B57D5" w:rsidP="00D2387E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>Mid-term exam</w:t>
            </w:r>
          </w:p>
        </w:tc>
        <w:tc>
          <w:tcPr>
            <w:tcW w:w="953" w:type="dxa"/>
          </w:tcPr>
          <w:p w14:paraId="6E404E7F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23B0A084" w14:textId="3B69100F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61E2C78E" w14:textId="0CE9EA46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4E7605F1" w14:textId="77777777" w:rsidTr="00C1180D">
        <w:tc>
          <w:tcPr>
            <w:tcW w:w="862" w:type="dxa"/>
          </w:tcPr>
          <w:p w14:paraId="4D280C4E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132" w:type="dxa"/>
          </w:tcPr>
          <w:p w14:paraId="146CF2FE" w14:textId="4BAD4650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6E88FC0F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Adding Dimensions  </w:t>
            </w:r>
          </w:p>
          <w:p w14:paraId="183AB001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•Dimensioning Concepts  </w:t>
            </w:r>
          </w:p>
          <w:p w14:paraId="1E7EE737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•Adding Linear Dimensions  </w:t>
            </w:r>
          </w:p>
          <w:p w14:paraId="7DB660DE" w14:textId="4B61C08A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•Adding Radial and Angular Dimensions  </w:t>
            </w:r>
          </w:p>
          <w:p w14:paraId="58AF2872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•Editing Dimensions  </w:t>
            </w:r>
          </w:p>
          <w:p w14:paraId="336A28A9" w14:textId="4ECA724B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 Text  </w:t>
            </w:r>
          </w:p>
          <w:p w14:paraId="0AA6B77C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•Working with Annotations  </w:t>
            </w:r>
          </w:p>
          <w:p w14:paraId="38D9CC97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•Adding Text in a Drawing  </w:t>
            </w:r>
          </w:p>
          <w:p w14:paraId="168A8DB5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•Modifying Multiline Text  </w:t>
            </w:r>
          </w:p>
          <w:p w14:paraId="5C6B0BDB" w14:textId="77777777" w:rsidR="000B57D5" w:rsidRPr="000B57D5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•Formatting Multiline Text  </w:t>
            </w:r>
          </w:p>
          <w:p w14:paraId="32B2A7E8" w14:textId="11B2A5C1" w:rsidR="00A417A6" w:rsidRDefault="000B57D5" w:rsidP="000B57D5">
            <w:pPr>
              <w:rPr>
                <w:sz w:val="28"/>
                <w:szCs w:val="28"/>
                <w:lang w:bidi="ar-IQ"/>
              </w:rPr>
            </w:pPr>
            <w:r w:rsidRPr="000B57D5">
              <w:rPr>
                <w:sz w:val="28"/>
                <w:szCs w:val="28"/>
                <w:lang w:bidi="ar-IQ"/>
              </w:rPr>
              <w:t xml:space="preserve">•Adding Notes with Leaders to Your Drawing  </w:t>
            </w:r>
          </w:p>
        </w:tc>
        <w:tc>
          <w:tcPr>
            <w:tcW w:w="953" w:type="dxa"/>
          </w:tcPr>
          <w:p w14:paraId="0AE03A83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7B1AC9AA" w14:textId="546F23DB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676FFE27" w14:textId="4CF3594D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4673BA75" w14:textId="77777777" w:rsidTr="00C1180D">
        <w:tc>
          <w:tcPr>
            <w:tcW w:w="862" w:type="dxa"/>
          </w:tcPr>
          <w:p w14:paraId="20CEDE59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1132" w:type="dxa"/>
          </w:tcPr>
          <w:p w14:paraId="3B34B01C" w14:textId="516F436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6F54E95A" w14:textId="53797F3D" w:rsidR="00A417A6" w:rsidRDefault="00C1180D" w:rsidP="00C1180D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>Hatching •Hatching •Editing Hatches</w:t>
            </w:r>
          </w:p>
        </w:tc>
        <w:tc>
          <w:tcPr>
            <w:tcW w:w="953" w:type="dxa"/>
          </w:tcPr>
          <w:p w14:paraId="278910F7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7BD03128" w14:textId="36CA1941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785A9785" w14:textId="0CBF1265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19E3F373" w14:textId="77777777" w:rsidTr="00C1180D">
        <w:tc>
          <w:tcPr>
            <w:tcW w:w="862" w:type="dxa"/>
          </w:tcPr>
          <w:p w14:paraId="60C4FF22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32" w:type="dxa"/>
          </w:tcPr>
          <w:p w14:paraId="007C9306" w14:textId="3479A62D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4620EE39" w14:textId="60553EB5" w:rsidR="00A417A6" w:rsidRDefault="00C1180D" w:rsidP="00D2387E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>3D modeling</w:t>
            </w:r>
          </w:p>
        </w:tc>
        <w:tc>
          <w:tcPr>
            <w:tcW w:w="953" w:type="dxa"/>
          </w:tcPr>
          <w:p w14:paraId="785FDE84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5B0FC45A" w14:textId="2B6CE07F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29E6E4CA" w14:textId="141B3C20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300E2D53" w14:textId="77777777" w:rsidTr="00C1180D">
        <w:tc>
          <w:tcPr>
            <w:tcW w:w="862" w:type="dxa"/>
          </w:tcPr>
          <w:p w14:paraId="58FF42FD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132" w:type="dxa"/>
          </w:tcPr>
          <w:p w14:paraId="53B9D74D" w14:textId="39E8EB6F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1B857453" w14:textId="40292097" w:rsidR="00A417A6" w:rsidRDefault="00C1180D" w:rsidP="00D2387E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>Convert 2D To 3D.</w:t>
            </w:r>
          </w:p>
        </w:tc>
        <w:tc>
          <w:tcPr>
            <w:tcW w:w="953" w:type="dxa"/>
          </w:tcPr>
          <w:p w14:paraId="69CC5556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7060BED9" w14:textId="4A25E6B6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7978F2F9" w14:textId="357A8D83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2CBBCA0C" w14:textId="77777777" w:rsidTr="00C1180D">
        <w:tc>
          <w:tcPr>
            <w:tcW w:w="862" w:type="dxa"/>
          </w:tcPr>
          <w:p w14:paraId="2AED8E2A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32" w:type="dxa"/>
          </w:tcPr>
          <w:p w14:paraId="76739FE5" w14:textId="379CC80F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4CCA0EB3" w14:textId="65EE7E57" w:rsidR="00A417A6" w:rsidRDefault="00C1180D" w:rsidP="00D2387E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>Exercises drawing</w:t>
            </w:r>
          </w:p>
        </w:tc>
        <w:tc>
          <w:tcPr>
            <w:tcW w:w="953" w:type="dxa"/>
          </w:tcPr>
          <w:p w14:paraId="7EA2C243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6235B80E" w14:textId="3B4D11E6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21FE1D6E" w14:textId="6E3962C6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  <w:tr w:rsidR="00A417A6" w14:paraId="4A7CA965" w14:textId="77777777" w:rsidTr="00C1180D">
        <w:tc>
          <w:tcPr>
            <w:tcW w:w="862" w:type="dxa"/>
          </w:tcPr>
          <w:p w14:paraId="3B42F3F8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132" w:type="dxa"/>
          </w:tcPr>
          <w:p w14:paraId="1296411F" w14:textId="14B3ACE9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5FEBA6C1" w14:textId="77777777" w:rsidR="00C1180D" w:rsidRPr="00C1180D" w:rsidRDefault="00C1180D" w:rsidP="00C1180D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 xml:space="preserve">Printing Your Drawing  </w:t>
            </w:r>
          </w:p>
          <w:p w14:paraId="6E6917B2" w14:textId="77777777" w:rsidR="00C1180D" w:rsidRPr="00C1180D" w:rsidRDefault="00C1180D" w:rsidP="00C1180D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 xml:space="preserve">•Printing Layouts  </w:t>
            </w:r>
          </w:p>
          <w:p w14:paraId="294CF571" w14:textId="50BF02D8" w:rsidR="00A417A6" w:rsidRDefault="00C1180D" w:rsidP="00C1180D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 xml:space="preserve">•Print and Plot Settings  </w:t>
            </w:r>
          </w:p>
        </w:tc>
        <w:tc>
          <w:tcPr>
            <w:tcW w:w="953" w:type="dxa"/>
          </w:tcPr>
          <w:p w14:paraId="0870A5DA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02A49B87" w14:textId="24B54220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74570C38" w14:textId="5468A4C5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 xml:space="preserve">Assessment varies according to assessment methods; </w:t>
            </w:r>
            <w:r w:rsidRPr="008D5B39">
              <w:rPr>
                <w:sz w:val="28"/>
                <w:szCs w:val="28"/>
                <w:lang w:bidi="ar-IQ"/>
              </w:rPr>
              <w:lastRenderedPageBreak/>
              <w:t>achievement test + class assignment</w:t>
            </w:r>
          </w:p>
        </w:tc>
      </w:tr>
      <w:tr w:rsidR="00A417A6" w14:paraId="1A129690" w14:textId="77777777" w:rsidTr="00C1180D">
        <w:tc>
          <w:tcPr>
            <w:tcW w:w="862" w:type="dxa"/>
          </w:tcPr>
          <w:p w14:paraId="2B7B54A5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15</w:t>
            </w:r>
          </w:p>
        </w:tc>
        <w:tc>
          <w:tcPr>
            <w:tcW w:w="1132" w:type="dxa"/>
          </w:tcPr>
          <w:p w14:paraId="356B0653" w14:textId="4BFD28BB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3288" w:type="dxa"/>
          </w:tcPr>
          <w:p w14:paraId="65DE6376" w14:textId="0E382B4B" w:rsidR="00A417A6" w:rsidRDefault="00C1180D" w:rsidP="00D2387E">
            <w:pPr>
              <w:rPr>
                <w:sz w:val="28"/>
                <w:szCs w:val="28"/>
                <w:lang w:bidi="ar-IQ"/>
              </w:rPr>
            </w:pPr>
            <w:r w:rsidRPr="00C1180D">
              <w:rPr>
                <w:sz w:val="28"/>
                <w:szCs w:val="28"/>
                <w:lang w:bidi="ar-IQ"/>
              </w:rPr>
              <w:t>Preparatory week before the final Exam</w:t>
            </w:r>
          </w:p>
        </w:tc>
        <w:tc>
          <w:tcPr>
            <w:tcW w:w="953" w:type="dxa"/>
          </w:tcPr>
          <w:p w14:paraId="1F9A8062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26" w:type="dxa"/>
          </w:tcPr>
          <w:p w14:paraId="03D4F3F7" w14:textId="6DCECF68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78258B">
              <w:t>Practical lectures</w:t>
            </w:r>
          </w:p>
        </w:tc>
        <w:tc>
          <w:tcPr>
            <w:tcW w:w="1689" w:type="dxa"/>
          </w:tcPr>
          <w:p w14:paraId="32705250" w14:textId="2AD9E049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8D5B39">
              <w:rPr>
                <w:sz w:val="28"/>
                <w:szCs w:val="28"/>
                <w:lang w:bidi="ar-IQ"/>
              </w:rPr>
              <w:t>Assessment varies according to assessment methods; achievement test + class assignment</w:t>
            </w:r>
          </w:p>
        </w:tc>
      </w:tr>
    </w:tbl>
    <w:p w14:paraId="5626E170" w14:textId="77777777" w:rsidR="00DB162C" w:rsidRPr="00DB162C" w:rsidRDefault="00DB162C" w:rsidP="003C5376">
      <w:pPr>
        <w:rPr>
          <w:sz w:val="28"/>
          <w:szCs w:val="28"/>
          <w:rtl/>
          <w:lang w:bidi="ar-IQ"/>
        </w:rPr>
      </w:pPr>
    </w:p>
    <w:p w14:paraId="2CA35856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A417A6" w14:paraId="2BA67DC6" w14:textId="77777777" w:rsidTr="007A0038">
        <w:tc>
          <w:tcPr>
            <w:tcW w:w="4788" w:type="dxa"/>
          </w:tcPr>
          <w:p w14:paraId="11809C22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0DF2835F" w14:textId="3544F20E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C76645">
              <w:t>Mastering AutoCAD 2010 and AutoCAD LT 2010 1st Edition</w:t>
            </w:r>
          </w:p>
        </w:tc>
      </w:tr>
      <w:tr w:rsidR="00A417A6" w14:paraId="52BFFD9A" w14:textId="77777777" w:rsidTr="007A0038">
        <w:tc>
          <w:tcPr>
            <w:tcW w:w="4788" w:type="dxa"/>
          </w:tcPr>
          <w:p w14:paraId="2D33D97E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14:paraId="392B71F8" w14:textId="3106D13D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C76645">
              <w:t>AutoCAD 2010 Command Reference, AutoCAD tutorial 2011</w:t>
            </w:r>
          </w:p>
        </w:tc>
      </w:tr>
      <w:tr w:rsidR="00A417A6" w14:paraId="573C73F4" w14:textId="77777777" w:rsidTr="007A0038">
        <w:tc>
          <w:tcPr>
            <w:tcW w:w="4788" w:type="dxa"/>
          </w:tcPr>
          <w:p w14:paraId="2A70D3DD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457C93BC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</w:p>
        </w:tc>
      </w:tr>
      <w:tr w:rsidR="00A417A6" w14:paraId="039837BD" w14:textId="77777777" w:rsidTr="007A0038">
        <w:tc>
          <w:tcPr>
            <w:tcW w:w="4788" w:type="dxa"/>
          </w:tcPr>
          <w:p w14:paraId="45393D9E" w14:textId="77777777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3FFDB868" w14:textId="3A55DB38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C76645">
              <w:t>Getting Started with the Basics in AutoCAD 201</w:t>
            </w:r>
            <w:r w:rsidR="00C1180D">
              <w:t>7</w:t>
            </w:r>
            <w:bookmarkStart w:id="1" w:name="_GoBack"/>
            <w:bookmarkEnd w:id="1"/>
          </w:p>
        </w:tc>
      </w:tr>
    </w:tbl>
    <w:p w14:paraId="019F0BDB" w14:textId="77777777" w:rsidR="007A0038" w:rsidRDefault="007A0038" w:rsidP="003C5376">
      <w:pPr>
        <w:rPr>
          <w:sz w:val="28"/>
          <w:szCs w:val="28"/>
          <w:lang w:bidi="ar-IQ"/>
        </w:rPr>
      </w:pPr>
    </w:p>
    <w:p w14:paraId="4D967AE5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17A6" w14:paraId="02A571BF" w14:textId="77777777" w:rsidTr="007A0038">
        <w:tc>
          <w:tcPr>
            <w:tcW w:w="9576" w:type="dxa"/>
          </w:tcPr>
          <w:p w14:paraId="20F56EB9" w14:textId="50597BB2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EE2EF0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اضافة مفردات للمناهج ضمن التطور الحاصل في المقرر وبنسبة ال تتجاوز 5%</w:t>
            </w:r>
          </w:p>
        </w:tc>
      </w:tr>
      <w:tr w:rsidR="00A417A6" w14:paraId="24645F4E" w14:textId="77777777" w:rsidTr="007A0038">
        <w:tc>
          <w:tcPr>
            <w:tcW w:w="9576" w:type="dxa"/>
          </w:tcPr>
          <w:p w14:paraId="20096B41" w14:textId="43F16AB2" w:rsidR="00A417A6" w:rsidRDefault="00A417A6" w:rsidP="00A417A6">
            <w:pPr>
              <w:rPr>
                <w:sz w:val="28"/>
                <w:szCs w:val="28"/>
                <w:lang w:bidi="ar-IQ"/>
              </w:rPr>
            </w:pPr>
            <w:r w:rsidRPr="00EE2EF0">
              <w:rPr>
                <w:rFonts w:asciiTheme="majorBidi" w:hAnsiTheme="majorBidi" w:cstheme="majorBidi"/>
                <w:color w:val="000000"/>
                <w:sz w:val="28"/>
                <w:szCs w:val="28"/>
                <w:lang w:val="en-AU" w:bidi="ar-IQ"/>
              </w:rPr>
              <w:t> </w:t>
            </w:r>
            <w:r w:rsidRPr="00EE2EF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val="en-AU"/>
              </w:rPr>
              <w:t>إضافة مصادر جديدة وحديثة</w:t>
            </w:r>
            <w:r w:rsidRPr="00EE2EF0">
              <w:rPr>
                <w:rFonts w:asciiTheme="majorBidi" w:hAnsiTheme="majorBidi" w:cstheme="majorBidi" w:hint="cs"/>
                <w:color w:val="000000"/>
                <w:sz w:val="28"/>
                <w:szCs w:val="28"/>
                <w:lang w:val="en-AU"/>
              </w:rPr>
              <w:t xml:space="preserve"> </w:t>
            </w:r>
            <w:r w:rsidRPr="00EE2EF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val="en-AU"/>
              </w:rPr>
              <w:t xml:space="preserve"> مع إضافة فيديوهات تشرح عملية الرسم</w:t>
            </w:r>
          </w:p>
        </w:tc>
      </w:tr>
    </w:tbl>
    <w:p w14:paraId="5D9E59A5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25541"/>
    <w:rsid w:val="00063594"/>
    <w:rsid w:val="000B57D5"/>
    <w:rsid w:val="000E5EBD"/>
    <w:rsid w:val="000F6501"/>
    <w:rsid w:val="00140456"/>
    <w:rsid w:val="001B3DE4"/>
    <w:rsid w:val="001B5F8D"/>
    <w:rsid w:val="002444CC"/>
    <w:rsid w:val="00303724"/>
    <w:rsid w:val="00326EAA"/>
    <w:rsid w:val="003628DD"/>
    <w:rsid w:val="003C5376"/>
    <w:rsid w:val="00414CE6"/>
    <w:rsid w:val="00450A29"/>
    <w:rsid w:val="00455F43"/>
    <w:rsid w:val="004D4A44"/>
    <w:rsid w:val="00504C8C"/>
    <w:rsid w:val="00517F36"/>
    <w:rsid w:val="0057145E"/>
    <w:rsid w:val="00573C37"/>
    <w:rsid w:val="0057781E"/>
    <w:rsid w:val="005B0F2A"/>
    <w:rsid w:val="005D4290"/>
    <w:rsid w:val="005F3489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46057"/>
    <w:rsid w:val="00954A62"/>
    <w:rsid w:val="009F52EA"/>
    <w:rsid w:val="00A277C0"/>
    <w:rsid w:val="00A417A6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180D"/>
    <w:rsid w:val="00C16A11"/>
    <w:rsid w:val="00C32AFE"/>
    <w:rsid w:val="00C535D5"/>
    <w:rsid w:val="00C64481"/>
    <w:rsid w:val="00D23089"/>
    <w:rsid w:val="00D2387E"/>
    <w:rsid w:val="00D65DF6"/>
    <w:rsid w:val="00D7064B"/>
    <w:rsid w:val="00D7350B"/>
    <w:rsid w:val="00D85CC8"/>
    <w:rsid w:val="00D94F4F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52652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5296"/>
  <w15:docId w15:val="{F9260E3D-61F9-4C11-984A-F7761D6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FC5D-8F41-4496-8465-A0A51D0D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anwr5</cp:lastModifiedBy>
  <cp:revision>3</cp:revision>
  <cp:lastPrinted>2020-12-22T22:01:00Z</cp:lastPrinted>
  <dcterms:created xsi:type="dcterms:W3CDTF">2022-09-29T07:23:00Z</dcterms:created>
  <dcterms:modified xsi:type="dcterms:W3CDTF">2024-01-20T15:28:00Z</dcterms:modified>
</cp:coreProperties>
</file>