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F05" w:rsidRDefault="00000000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/>
          <w:b/>
          <w:bCs/>
          <w:sz w:val="28"/>
          <w:szCs w:val="28"/>
          <w:lang w:val="en"/>
        </w:rPr>
        <w:t>Course Description</w:t>
      </w:r>
    </w:p>
    <w:p w:rsidR="00A90F05" w:rsidRDefault="00A90F05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:rsidR="00A90F05" w:rsidRDefault="00000000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794"/>
        </w:trPr>
        <w:tc>
          <w:tcPr>
            <w:tcW w:w="9720" w:type="dxa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Sun" w:hAnsi="SimSun" w:cs="SimSun"/>
                <w:sz w:val="24"/>
                <w:szCs w:val="24"/>
              </w:rPr>
              <w:t>This course introduces students to the study of literature through a diverse selection of literary genres, including poetry, drama, fiction, and non-fiction. Students will explore major literary elements such as theme, plot, character, setting, symbolism, imagery, and tone while developing critical reading, analytical, and interpretive skills.</w:t>
            </w:r>
          </w:p>
        </w:tc>
      </w:tr>
    </w:tbl>
    <w:p w:rsidR="00A90F05" w:rsidRDefault="00A90F05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3"/>
        <w:gridCol w:w="1542"/>
        <w:gridCol w:w="1485"/>
        <w:gridCol w:w="1485"/>
        <w:gridCol w:w="1485"/>
      </w:tblGrid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 xml:space="preserve">Shatt Al-Arab University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Scientific Department / Center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Department of Translation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Introduction to literary study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"/>
              </w:rPr>
              <w:t>Programme</w:t>
            </w:r>
            <w:proofErr w:type="spellEnd"/>
            <w:r>
              <w:rPr>
                <w:rFonts w:cs="Times New Roman"/>
                <w:sz w:val="28"/>
                <w:szCs w:val="28"/>
                <w:lang w:val="en"/>
              </w:rPr>
              <w:t>(s) to which it contributes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 xml:space="preserve">First Class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Lecture </w:t>
            </w: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202</w:t>
            </w:r>
            <w:r w:rsidR="00C62417">
              <w:rPr>
                <w:rFonts w:cs="Times New Roman"/>
                <w:color w:val="0070C0"/>
                <w:sz w:val="28"/>
                <w:szCs w:val="28"/>
              </w:rPr>
              <w:t>6</w:t>
            </w:r>
            <w:r>
              <w:rPr>
                <w:rFonts w:cs="Times New Roman"/>
                <w:color w:val="0070C0"/>
                <w:sz w:val="28"/>
                <w:szCs w:val="28"/>
              </w:rPr>
              <w:t>/202</w:t>
            </w:r>
            <w:r w:rsidR="00C62417">
              <w:rPr>
                <w:rFonts w:cs="Times New Roman"/>
                <w:color w:val="0070C0"/>
                <w:sz w:val="28"/>
                <w:szCs w:val="28"/>
              </w:rPr>
              <w:t>7</w:t>
            </w:r>
          </w:p>
        </w:tc>
      </w:tr>
      <w:tr w:rsidR="00A90F05">
        <w:trPr>
          <w:trHeight w:val="210"/>
        </w:trPr>
        <w:tc>
          <w:tcPr>
            <w:tcW w:w="3723" w:type="dxa"/>
            <w:vMerge w:val="restart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60 hours </w:t>
            </w:r>
          </w:p>
        </w:tc>
        <w:tc>
          <w:tcPr>
            <w:tcW w:w="4455" w:type="dxa"/>
            <w:gridSpan w:val="3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A90F05">
        <w:trPr>
          <w:trHeight w:val="210"/>
        </w:trPr>
        <w:tc>
          <w:tcPr>
            <w:tcW w:w="3723" w:type="dxa"/>
            <w:vMerge/>
            <w:vAlign w:val="center"/>
          </w:tcPr>
          <w:p w:rsidR="00A90F05" w:rsidRDefault="00A90F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A90F05">
        <w:trPr>
          <w:trHeight w:val="210"/>
        </w:trPr>
        <w:tc>
          <w:tcPr>
            <w:tcW w:w="3723" w:type="dxa"/>
            <w:vMerge/>
            <w:vAlign w:val="center"/>
          </w:tcPr>
          <w:p w:rsidR="00A90F05" w:rsidRDefault="00A90F0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>3</w:t>
            </w:r>
          </w:p>
        </w:tc>
        <w:tc>
          <w:tcPr>
            <w:tcW w:w="1485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A90F05">
        <w:trPr>
          <w:trHeight w:val="624"/>
        </w:trPr>
        <w:tc>
          <w:tcPr>
            <w:tcW w:w="3723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15/</w:t>
            </w:r>
            <w:r w:rsidR="00C62417">
              <w:rPr>
                <w:rFonts w:cs="Times New Roman"/>
                <w:color w:val="0070C0"/>
                <w:sz w:val="28"/>
                <w:szCs w:val="28"/>
              </w:rPr>
              <w:t>7</w:t>
            </w:r>
            <w:r>
              <w:rPr>
                <w:rFonts w:cs="Times New Roman"/>
                <w:color w:val="0070C0"/>
                <w:sz w:val="28"/>
                <w:szCs w:val="28"/>
              </w:rPr>
              <w:t>/202</w:t>
            </w:r>
            <w:r w:rsidR="00C62417">
              <w:rPr>
                <w:rFonts w:cs="Times New Roman"/>
                <w:color w:val="0070C0"/>
                <w:sz w:val="28"/>
                <w:szCs w:val="28"/>
              </w:rPr>
              <w:t>6</w:t>
            </w:r>
            <w:r>
              <w:rPr>
                <w:rFonts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</w:tr>
      <w:tr w:rsidR="00A90F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Course Objectives: 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Demonstrate</w:t>
            </w:r>
            <w:proofErr w:type="gramEnd"/>
            <w:r>
              <w:t xml:space="preserve"> an understanding of major literary genres, including poetry, drama, prose, and fiction.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</w:t>
            </w:r>
            <w:proofErr w:type="gramEnd"/>
            <w:r>
              <w:t xml:space="preserve"> and analyze key literary elements such as theme, plot, character, setting, symbolism, imagery, and tone.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Develop</w:t>
            </w:r>
            <w:proofErr w:type="gramEnd"/>
            <w:r>
              <w:t xml:space="preserve"> critical reading and analytical skills through close examination of literary texts.</w:t>
            </w:r>
          </w:p>
          <w:p w:rsidR="00A90F05" w:rsidRDefault="00000000">
            <w:pPr>
              <w:pStyle w:val="NormalWeb"/>
              <w:rPr>
                <w:rFonts w:ascii="Segoe UI" w:hAnsi="Segoe UI" w:cs="Segoe UI"/>
                <w:color w:val="404040"/>
              </w:rPr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</w:t>
            </w:r>
            <w:proofErr w:type="gramEnd"/>
            <w:r>
              <w:t xml:space="preserve"> literary works within their historical, cultural, and social contexts.</w:t>
            </w: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  <w:p w:rsidR="00A90F05" w:rsidRDefault="00A90F05">
            <w:pPr>
              <w:jc w:val="right"/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</w:pP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val="en"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527"/>
        </w:trPr>
        <w:tc>
          <w:tcPr>
            <w:tcW w:w="9720" w:type="dxa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Outcomes and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Teaching Methods, Learning and Evaluation</w:t>
            </w:r>
          </w:p>
        </w:tc>
      </w:tr>
      <w:tr w:rsidR="00A90F05">
        <w:trPr>
          <w:trHeight w:val="2327"/>
        </w:trPr>
        <w:tc>
          <w:tcPr>
            <w:tcW w:w="9720" w:type="dxa"/>
            <w:vAlign w:val="center"/>
          </w:tcPr>
          <w:p w:rsidR="00A90F05" w:rsidRDefault="00000000">
            <w:pPr>
              <w:pStyle w:val="ListParagraph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Cognitive Objectives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Define</w:t>
            </w:r>
            <w:proofErr w:type="gramEnd"/>
            <w:r>
              <w:t xml:space="preserve"> and explain major literary terms and concepts.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</w:t>
            </w:r>
            <w:proofErr w:type="gramEnd"/>
            <w:r>
              <w:t xml:space="preserve"> different literary genres and their characteristics.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Analyze</w:t>
            </w:r>
            <w:proofErr w:type="gramEnd"/>
            <w:r>
              <w:t xml:space="preserve"> themes, characters, plot structure, setting, and stylistic devices in literary texts.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</w:t>
            </w:r>
            <w:proofErr w:type="gramEnd"/>
            <w:r>
              <w:t xml:space="preserve"> meaning using textual evidence to support arguments.</w:t>
            </w:r>
          </w:p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  <w:tr w:rsidR="00A90F05">
        <w:trPr>
          <w:trHeight w:val="1631"/>
        </w:trPr>
        <w:tc>
          <w:tcPr>
            <w:tcW w:w="9720" w:type="dxa"/>
            <w:vAlign w:val="center"/>
          </w:tcPr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eastAsia="Calibri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B. Subject-specific skills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Perform</w:t>
            </w:r>
            <w:proofErr w:type="gramEnd"/>
            <w:r>
              <w:t xml:space="preserve"> close reading and detailed textual analysis of literary works.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Identify</w:t>
            </w:r>
            <w:proofErr w:type="gramEnd"/>
            <w:r>
              <w:t xml:space="preserve"> and apply appropriate literary theories and critical approaches.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Interpret</w:t>
            </w:r>
            <w:proofErr w:type="gramEnd"/>
            <w:r>
              <w:t xml:space="preserve"> symbolism, imagery, figurative language, and stylistic devices effectively.</w:t>
            </w:r>
          </w:p>
          <w:p w:rsidR="00A90F05" w:rsidRDefault="00A90F05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240"/>
              <w:ind w:left="360"/>
              <w:rPr>
                <w:rFonts w:eastAsia="SimSun" w:cs="Times New Roman"/>
                <w:bCs/>
                <w:color w:val="000000"/>
                <w:sz w:val="28"/>
                <w:szCs w:val="28"/>
                <w:lang w:val="en"/>
              </w:rPr>
            </w:pPr>
          </w:p>
        </w:tc>
      </w:tr>
      <w:tr w:rsidR="00A90F05">
        <w:trPr>
          <w:trHeight w:val="518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Style w:val="Strong"/>
              </w:rPr>
              <w:t>Lectures</w:t>
            </w:r>
            <w:proofErr w:type="gramEnd"/>
            <w:r>
              <w:rPr>
                <w:rStyle w:val="Strong"/>
              </w:rPr>
              <w:t>:</w:t>
            </w:r>
            <w:r>
              <w:t xml:space="preserve"> Instructor-led presentations to introduce literary concepts, theories, historical contexts, and critical approaches.</w:t>
            </w:r>
          </w:p>
          <w:p w:rsidR="00A90F05" w:rsidRDefault="00000000">
            <w:pPr>
              <w:pStyle w:val="NormalWeb"/>
            </w:pPr>
            <w:r>
              <w:rPr>
                <w:rFonts w:ascii="SimSun" w:eastAsia="SimSun" w:hAnsi="SimSun" w:cs="SimSun" w:hint="eastAsia"/>
              </w:rPr>
              <w:t xml:space="preserve">  </w:t>
            </w: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Style w:val="Strong"/>
              </w:rPr>
              <w:t>Class</w:t>
            </w:r>
            <w:proofErr w:type="gramEnd"/>
            <w:r>
              <w:rPr>
                <w:rStyle w:val="Strong"/>
              </w:rPr>
              <w:t xml:space="preserve"> Discussions:</w:t>
            </w:r>
            <w:r>
              <w:t xml:space="preserve"> Interactive discussions to encourage critical thinking and interpretation of texts.</w:t>
            </w:r>
          </w:p>
          <w:p w:rsidR="00A90F05" w:rsidRDefault="00A90F05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240"/>
              <w:ind w:left="0"/>
              <w:rPr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527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Sun" w:eastAsia="SimSun" w:hAnsi="SimSun" w:cs="SimSun"/>
              </w:rPr>
              <w:t>Active involvement in discussions, group activities, and close reading sessions.</w:t>
            </w:r>
          </w:p>
        </w:tc>
      </w:tr>
      <w:tr w:rsidR="00A90F05">
        <w:trPr>
          <w:trHeight w:val="1290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Distinguish</w:t>
            </w:r>
            <w:proofErr w:type="gramEnd"/>
            <w:r>
              <w:t xml:space="preserve"> between literal and figurative meanings in literary works.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lastRenderedPageBreak/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Analyze complex ideas, themes, and arguments presented in different genres.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Compare and contrast literary texts across periods, cultures, and styles.</w:t>
            </w:r>
          </w:p>
          <w:p w:rsidR="00A90F05" w:rsidRDefault="00A90F0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:rsidR="00A90F05" w:rsidRDefault="00000000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:rsidR="00A90F05" w:rsidRDefault="00A90F05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608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  <w:lang w:val="en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lastRenderedPageBreak/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0"/>
            </w:tblGrid>
            <w:tr w:rsidR="00A90F05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:rsidR="00A90F05" w:rsidRDefault="00000000">
                  <w:pPr>
                    <w:pStyle w:val="NormalWeb"/>
                  </w:pPr>
                  <w:proofErr w:type="gramStart"/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The</w:t>
                  </w:r>
                  <w:proofErr w:type="gramEnd"/>
                  <w:r>
                    <w:t xml:space="preserve"> teacher explains themes, plot, characters, and literary devices.</w:t>
                  </w:r>
                </w:p>
                <w:p w:rsidR="00A90F05" w:rsidRDefault="00000000">
                  <w:pPr>
                    <w:pStyle w:val="NormalWeb"/>
                  </w:pPr>
                  <w:proofErr w:type="gramStart"/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proofErr w:type="gramEnd"/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Useful for introducing complex texts or historical context.</w:t>
                  </w:r>
                </w:p>
                <w:p w:rsidR="00A90F05" w:rsidRDefault="00000000">
                  <w:pPr>
                    <w:pStyle w:val="NormalWeb"/>
                  </w:pPr>
                  <w:proofErr w:type="gramStart"/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proofErr w:type="gramEnd"/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The teacher models how to analyze a poem, drama, or prose.</w:t>
                  </w:r>
                </w:p>
                <w:p w:rsidR="00A90F05" w:rsidRDefault="00000000">
                  <w:pPr>
                    <w:pStyle w:val="NormalWeb"/>
                  </w:pPr>
                  <w:proofErr w:type="gramStart"/>
                  <w:r>
                    <w:rPr>
                      <w:rFonts w:ascii="Symbol" w:eastAsia="Symbol" w:hAnsi="Symbol" w:cs="Symbol"/>
                    </w:rPr>
                    <w:t>·</w:t>
                  </w:r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rPr>
                      <w:rFonts w:ascii="Symbol" w:eastAsia="Symbol" w:hAnsi="Symbol" w:cs="Symbol"/>
                    </w:rPr>
                    <w:t>·</w:t>
                  </w:r>
                  <w:proofErr w:type="gramEnd"/>
                  <w:r>
                    <w:rPr>
                      <w:rFonts w:ascii="SimSun" w:eastAsia="SimSun" w:hAnsi="SimSun" w:cs="SimSun" w:hint="eastAsia"/>
                    </w:rPr>
                    <w:t xml:space="preserve">  </w:t>
                  </w:r>
                  <w:r>
                    <w:t>For example, demonstrating how to analyze imagery in a play by William Shakespeare.</w:t>
                  </w:r>
                </w:p>
                <w:p w:rsidR="00A90F05" w:rsidRDefault="00A90F05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:rsidR="00A90F05" w:rsidRDefault="00A90F05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rtl/>
              </w:rPr>
            </w:pPr>
          </w:p>
          <w:p w:rsidR="00A90F05" w:rsidRDefault="00A90F05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A90F05">
        <w:trPr>
          <w:trHeight w:val="530"/>
        </w:trPr>
        <w:tc>
          <w:tcPr>
            <w:tcW w:w="972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Evaluation Methods </w:t>
            </w:r>
          </w:p>
        </w:tc>
      </w:tr>
      <w:tr w:rsidR="00A90F05">
        <w:trPr>
          <w:trHeight w:val="624"/>
        </w:trPr>
        <w:tc>
          <w:tcPr>
            <w:tcW w:w="9720" w:type="dxa"/>
            <w:vAlign w:val="center"/>
          </w:tcPr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Tests</w:t>
            </w:r>
            <w:proofErr w:type="gramEnd"/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Assignments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Class participation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Projects</w:t>
            </w:r>
          </w:p>
          <w:p w:rsidR="00A90F05" w:rsidRDefault="00000000">
            <w:pPr>
              <w:jc w:val="both"/>
              <w:rPr>
                <w:rStyle w:val="Strong"/>
                <w:rFonts w:cs="Times New Roman"/>
                <w:b w:val="0"/>
                <w:bCs w:val="0"/>
                <w:color w:val="0070C0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4"/>
              </w:rPr>
              <w:t>·</w:t>
            </w: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  <w:tr w:rsidR="00A90F05">
        <w:trPr>
          <w:trHeight w:val="1584"/>
        </w:trPr>
        <w:tc>
          <w:tcPr>
            <w:tcW w:w="9720" w:type="dxa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d. General and qualifying skills transferred (other skills related to employability and personal development).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Clear</w:t>
            </w:r>
            <w:proofErr w:type="gramEnd"/>
            <w:r>
              <w:t xml:space="preserve"> written communication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Effective oral presentation</w:t>
            </w:r>
          </w:p>
          <w:p w:rsidR="00A90F05" w:rsidRDefault="00000000">
            <w:pPr>
              <w:pStyle w:val="NormalWeb"/>
            </w:pPr>
            <w:proofErr w:type="gramStart"/>
            <w:r>
              <w:rPr>
                <w:rFonts w:ascii="Symbol" w:eastAsia="Symbol" w:hAnsi="Symbol" w:cs="Symbol"/>
              </w:rPr>
              <w:t>·</w:t>
            </w:r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rPr>
                <w:rFonts w:ascii="Symbol" w:eastAsia="Symbol" w:hAnsi="Symbol" w:cs="Symbol"/>
              </w:rPr>
              <w:t>·</w:t>
            </w:r>
            <w:proofErr w:type="gramEnd"/>
            <w:r>
              <w:rPr>
                <w:rFonts w:ascii="SimSun" w:eastAsia="SimSun" w:hAnsi="SimSun" w:cs="SimSun" w:hint="eastAsia"/>
              </w:rPr>
              <w:t xml:space="preserve">  </w:t>
            </w:r>
            <w:r>
              <w:t>Active listening</w:t>
            </w:r>
          </w:p>
          <w:p w:rsidR="00A90F05" w:rsidRDefault="00000000">
            <w:pPr>
              <w:jc w:val="both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  <w:r>
              <w:rPr>
                <w:rFonts w:ascii="Symbol" w:eastAsia="Symbol" w:hAnsi="Symbol" w:cs="Symbol"/>
                <w:sz w:val="24"/>
              </w:rPr>
              <w:t>·</w:t>
            </w:r>
            <w:r>
              <w:rPr>
                <w:rFonts w:ascii="SimSun" w:hAnsi="SimSun" w:cs="SimSun" w:hint="eastAsia"/>
                <w:sz w:val="24"/>
              </w:rPr>
              <w:t xml:space="preserve">  </w:t>
            </w:r>
          </w:p>
        </w:tc>
      </w:tr>
    </w:tbl>
    <w:p w:rsidR="00A90F05" w:rsidRDefault="00A90F05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435"/>
        <w:gridCol w:w="2245"/>
        <w:gridCol w:w="2250"/>
        <w:gridCol w:w="1625"/>
      </w:tblGrid>
      <w:tr w:rsidR="00A90F05">
        <w:trPr>
          <w:trHeight w:val="538"/>
        </w:trPr>
        <w:tc>
          <w:tcPr>
            <w:tcW w:w="10170" w:type="dxa"/>
            <w:gridSpan w:val="6"/>
            <w:vAlign w:val="center"/>
          </w:tcPr>
          <w:p w:rsidR="00A90F05" w:rsidRDefault="0000000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A90F05">
        <w:trPr>
          <w:trHeight w:val="907"/>
        </w:trPr>
        <w:tc>
          <w:tcPr>
            <w:tcW w:w="80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D31313" w:rsidTr="00545482">
        <w:trPr>
          <w:trHeight w:val="907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Significance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:rsidR="00D31313" w:rsidRDefault="00D31313" w:rsidP="00D31313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Functions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Genres of Literature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Historical Overview of 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Poetry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8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Poetic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Sound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10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Figurative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11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Structural devices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12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Poem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13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Samples of Poems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14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Definition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15</w:t>
            </w:r>
          </w:p>
        </w:tc>
        <w:tc>
          <w:tcPr>
            <w:tcW w:w="810" w:type="dxa"/>
          </w:tcPr>
          <w:p w:rsidR="00D31313" w:rsidRDefault="00D31313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16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Types of Drama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17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18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19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20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Pr="004C473B" w:rsidRDefault="00D31313" w:rsidP="00D31313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>Elements of Prose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D31313" w:rsidTr="00545482">
        <w:trPr>
          <w:trHeight w:val="1828"/>
        </w:trPr>
        <w:tc>
          <w:tcPr>
            <w:tcW w:w="805" w:type="dxa"/>
            <w:vAlign w:val="center"/>
          </w:tcPr>
          <w:p w:rsidR="00D31313" w:rsidRDefault="008252D7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21</w:t>
            </w:r>
          </w:p>
        </w:tc>
        <w:tc>
          <w:tcPr>
            <w:tcW w:w="810" w:type="dxa"/>
          </w:tcPr>
          <w:p w:rsidR="00D31313" w:rsidRDefault="008252D7" w:rsidP="00D31313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</w:tcPr>
          <w:p w:rsidR="00D31313" w:rsidRDefault="00D31313" w:rsidP="00D31313">
            <w:r w:rsidRPr="004C473B">
              <w:rPr>
                <w:rFonts w:ascii="AppleSystemUIFont" w:hAnsi="AppleSystemUIFont" w:cs="AppleSystemUIFont"/>
                <w:sz w:val="26"/>
                <w:szCs w:val="26"/>
              </w:rPr>
              <w:t xml:space="preserve">Review  </w:t>
            </w:r>
          </w:p>
        </w:tc>
        <w:tc>
          <w:tcPr>
            <w:tcW w:w="2245" w:type="dxa"/>
          </w:tcPr>
          <w:p w:rsidR="00D31313" w:rsidRDefault="00D31313" w:rsidP="00D3131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</w:tcPr>
          <w:p w:rsidR="00D31313" w:rsidRDefault="00D31313" w:rsidP="00D3131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vanish/>
          <w:sz w:val="28"/>
          <w:szCs w:val="28"/>
        </w:rPr>
      </w:pPr>
    </w:p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A90F05">
        <w:tc>
          <w:tcPr>
            <w:tcW w:w="9781" w:type="dxa"/>
            <w:gridSpan w:val="2"/>
          </w:tcPr>
          <w:p w:rsidR="00A90F05" w:rsidRDefault="00000000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textbooks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 xml:space="preserve">2 Key references (sources)  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eastAsia="Calibri" w:cs="Times New Roman"/>
                <w:sz w:val="28"/>
                <w:szCs w:val="28"/>
                <w:rtl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Recommended books and references (scientific journals, 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reports,...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. </w:t>
            </w:r>
            <w:r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)</w:t>
            </w:r>
          </w:p>
        </w:tc>
        <w:tc>
          <w:tcPr>
            <w:tcW w:w="4865" w:type="dxa"/>
          </w:tcPr>
          <w:p w:rsidR="00A90F05" w:rsidRDefault="00A90F05">
            <w:pPr>
              <w:rPr>
                <w:rFonts w:cs="Times New Roman"/>
                <w:sz w:val="28"/>
                <w:szCs w:val="28"/>
                <w:rtl/>
                <w:lang w:eastAsia="zh-CN" w:bidi="ar-IQ"/>
              </w:rPr>
            </w:pPr>
          </w:p>
        </w:tc>
      </w:tr>
      <w:tr w:rsidR="00A90F05">
        <w:tc>
          <w:tcPr>
            <w:tcW w:w="4916" w:type="dxa"/>
            <w:vAlign w:val="center"/>
          </w:tcPr>
          <w:p w:rsidR="00A90F05" w:rsidRDefault="00000000">
            <w:pPr>
              <w:numPr>
                <w:ilvl w:val="1"/>
                <w:numId w:val="1"/>
              </w:numPr>
              <w:shd w:val="clear" w:color="auto" w:fill="FFFFFF"/>
              <w:tabs>
                <w:tab w:val="clear" w:pos="1080"/>
              </w:tabs>
              <w:autoSpaceDE w:val="0"/>
              <w:autoSpaceDN w:val="0"/>
              <w:adjustRightInd w:val="0"/>
              <w:ind w:left="426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Electronic references, websites ....</w:t>
            </w:r>
          </w:p>
        </w:tc>
        <w:tc>
          <w:tcPr>
            <w:tcW w:w="4865" w:type="dxa"/>
          </w:tcPr>
          <w:p w:rsidR="00A90F05" w:rsidRDefault="00A90F05">
            <w:pPr>
              <w:widowControl w:val="0"/>
              <w:autoSpaceDE w:val="0"/>
              <w:autoSpaceDN w:val="0"/>
              <w:spacing w:before="3"/>
              <w:rPr>
                <w:rFonts w:ascii="Cambria"/>
                <w:sz w:val="26"/>
                <w:rtl/>
              </w:rPr>
            </w:pPr>
          </w:p>
        </w:tc>
      </w:tr>
    </w:tbl>
    <w:p w:rsidR="00A90F05" w:rsidRDefault="00A90F05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68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90F05">
        <w:trPr>
          <w:trHeight w:val="419"/>
        </w:trPr>
        <w:tc>
          <w:tcPr>
            <w:tcW w:w="9720" w:type="dxa"/>
          </w:tcPr>
          <w:p w:rsidR="00A90F05" w:rsidRDefault="00000000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Course improvement Plan </w:t>
            </w:r>
          </w:p>
        </w:tc>
      </w:tr>
      <w:tr w:rsidR="00A90F05">
        <w:trPr>
          <w:trHeight w:val="495"/>
        </w:trPr>
        <w:tc>
          <w:tcPr>
            <w:tcW w:w="9720" w:type="dxa"/>
          </w:tcPr>
          <w:p w:rsidR="00A90F05" w:rsidRDefault="00000000">
            <w:pPr>
              <w:rPr>
                <w:rFonts w:eastAsia="Calibri" w:cs="Times New Roman"/>
                <w:color w:val="000000"/>
                <w:sz w:val="28"/>
                <w:szCs w:val="28"/>
                <w:lang w:val="en"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Integrating technology / Connecting skills to the job market / Continuous assessment of learners for best results</w:t>
            </w:r>
          </w:p>
        </w:tc>
      </w:tr>
    </w:tbl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07072D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B4666A2" wp14:editId="06DC572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9050" cy="989965"/>
            <wp:effectExtent l="0" t="0" r="0" b="0"/>
            <wp:wrapNone/>
            <wp:docPr id="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ragraph">
                  <wp:posOffset>789940</wp:posOffset>
                </wp:positionV>
                <wp:extent cx="1433195" cy="682625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05pt;margin-top:62.2pt;width:112.85pt;height:5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" fillcolor="white [3201]" stroked="f" strokeweight=".5pt">
                <v:textbox>
                  <w:txbxContent>
                    <w:p w:rsidR="00A90F05" w:rsidRDefault="00A90F05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0;margin-top:63.35pt;width:112.8pt;height:53.7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" fillcolor="white [3201]" stroked="f" strokeweight=".5pt">
                <v:textbox>
                  <w:txbxContent>
                    <w:p w:rsidR="00A90F05" w:rsidRDefault="00A90F0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788670</wp:posOffset>
                </wp:positionV>
                <wp:extent cx="1433195" cy="682625"/>
                <wp:effectExtent l="0" t="0" r="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A90F05">
                            <w:bookmarkStart w:id="0" w:name="_Hlk206948287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-16.75pt;margin-top:62.1pt;height:53.75pt;width:112.85pt;z-index:251659264;mso-width-relative:page;mso-height-relative:page;" fillcolor="#FFFFFF [3201]" filled="t" stroked="f" coordsize="21600,21600" o:gfxdata="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eUFzjWAAAACwEAAA8AAAAAAAAAAQAgAAAA&#10;IgAAAGRycy9kb3ducmV2LnhtbFBLAQIUABQAAAAIAIdO4kDov0yfRgIAAJcEAAAOAAAAAAAAAAEA&#10;IAAAACU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226EB96">
                      <w:bookmarkStart w:id="0" w:name="_Hlk206948287"/>
                      <w:bookmarkEnd w:id="0"/>
                    </w:p>
                  </w:txbxContent>
                </v:textbox>
              </v:shape>
            </w:pict>
          </mc:Fallback>
        </mc:AlternateContent>
      </w:r>
    </w:p>
    <w:p w:rsidR="00A90F05" w:rsidRDefault="00A90F05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:rsidR="00A90F05" w:rsidRDefault="0000000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:rsidR="00A90F05" w:rsidRDefault="0007072D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553922F" wp14:editId="521BF4AF">
            <wp:simplePos x="0" y="0"/>
            <wp:positionH relativeFrom="column">
              <wp:posOffset>-212942</wp:posOffset>
            </wp:positionH>
            <wp:positionV relativeFrom="paragraph">
              <wp:posOffset>500041</wp:posOffset>
            </wp:positionV>
            <wp:extent cx="2273300" cy="758825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E1AAC3D" wp14:editId="504E60D3">
            <wp:simplePos x="0" y="0"/>
            <wp:positionH relativeFrom="column">
              <wp:posOffset>2530257</wp:posOffset>
            </wp:positionH>
            <wp:positionV relativeFrom="paragraph">
              <wp:posOffset>244258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-483374</wp:posOffset>
                </wp:positionH>
                <wp:positionV relativeFrom="paragraph">
                  <wp:posOffset>1256717</wp:posOffset>
                </wp:positionV>
                <wp:extent cx="6463030" cy="357505"/>
                <wp:effectExtent l="0" t="0" r="0" b="4445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F05" w:rsidRDefault="00000000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38.05pt;margin-top:98.95pt;width:508.9pt;height:28.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" fillcolor="white [3201]" stroked="f" strokeweight=".5pt">
                <v:textbox>
                  <w:txbxContent>
                    <w:p w:rsidR="00A90F05" w:rsidRDefault="00000000">
                      <w:pPr>
                        <w:jc w:val="right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B4666A2" wp14:editId="06DC5728">
            <wp:simplePos x="0" y="0"/>
            <wp:positionH relativeFrom="column">
              <wp:posOffset>4367000</wp:posOffset>
            </wp:positionH>
            <wp:positionV relativeFrom="paragraph">
              <wp:posOffset>147798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0F05">
      <w:footerReference w:type="default" r:id="rId12"/>
      <w:pgSz w:w="11906" w:h="16838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44B8" w:rsidRDefault="004A44B8">
      <w:r>
        <w:separator/>
      </w:r>
    </w:p>
  </w:endnote>
  <w:endnote w:type="continuationSeparator" w:id="0">
    <w:p w:rsidR="004A44B8" w:rsidRDefault="004A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T Simple Bold Ruled">
    <w:altName w:val="Arial"/>
    <w:panose1 w:val="020B0604020202020204"/>
    <w:charset w:val="B2"/>
    <w:family w:val="auto"/>
    <w:pitch w:val="default"/>
    <w:sig w:usb0="00006000" w:usb1="80000000" w:usb2="00000008" w:usb3="00000000" w:csb0="0000004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151"/>
      <w:gridCol w:w="1207"/>
      <w:gridCol w:w="4151"/>
    </w:tblGrid>
    <w:tr w:rsidR="00A90F05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90F05" w:rsidRDefault="00000000">
          <w:pPr>
            <w:pStyle w:val="NoSpacing"/>
            <w:rPr>
              <w:rFonts w:ascii="Cambria" w:hAnsi="Cambria"/>
            </w:rPr>
          </w:pPr>
          <w:r>
            <w:rPr>
              <w:b/>
              <w:lang w:val="en"/>
            </w:rPr>
            <w:t xml:space="preserve">The page </w:t>
          </w:r>
          <w:r>
            <w:rPr>
              <w:lang w:val="en"/>
            </w:rPr>
            <w:fldChar w:fldCharType="begin"/>
          </w:r>
          <w:r>
            <w:rPr>
              <w:lang w:val="en"/>
            </w:rPr>
            <w:instrText>PAGE  \* MERGEFORMAT</w:instrText>
          </w:r>
          <w:r>
            <w:rPr>
              <w:lang w:val="en"/>
            </w:rPr>
            <w:fldChar w:fldCharType="separate"/>
          </w:r>
          <w:r>
            <w:rPr>
              <w:b/>
              <w:lang w:val="en"/>
            </w:rPr>
            <w:t>3</w:t>
          </w:r>
          <w:r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A90F05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A90F05" w:rsidRDefault="00A90F05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A90F05" w:rsidRDefault="00A90F05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A90F05" w:rsidRDefault="00A9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44B8" w:rsidRDefault="004A44B8">
      <w:r>
        <w:separator/>
      </w:r>
    </w:p>
  </w:footnote>
  <w:footnote w:type="continuationSeparator" w:id="0">
    <w:p w:rsidR="004A44B8" w:rsidRDefault="004A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643F"/>
    <w:multiLevelType w:val="multilevel"/>
    <w:tmpl w:val="2BD6643F"/>
    <w:lvl w:ilvl="0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5504"/>
    <w:multiLevelType w:val="multilevel"/>
    <w:tmpl w:val="2CE05504"/>
    <w:lvl w:ilvl="0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A27D9"/>
    <w:multiLevelType w:val="multilevel"/>
    <w:tmpl w:val="725A27D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num w:numId="1" w16cid:durableId="183204942">
    <w:abstractNumId w:val="2"/>
  </w:num>
  <w:num w:numId="2" w16cid:durableId="1087921071">
    <w:abstractNumId w:val="0"/>
  </w:num>
  <w:num w:numId="3" w16cid:durableId="124645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235"/>
    <w:rsid w:val="00022C97"/>
    <w:rsid w:val="000236D9"/>
    <w:rsid w:val="00037008"/>
    <w:rsid w:val="00037E6C"/>
    <w:rsid w:val="000428A6"/>
    <w:rsid w:val="00045418"/>
    <w:rsid w:val="00053846"/>
    <w:rsid w:val="00063AD7"/>
    <w:rsid w:val="00065187"/>
    <w:rsid w:val="0007072D"/>
    <w:rsid w:val="00070BE9"/>
    <w:rsid w:val="0008002F"/>
    <w:rsid w:val="00085C5C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5F6D"/>
    <w:rsid w:val="00100AF3"/>
    <w:rsid w:val="00104048"/>
    <w:rsid w:val="00104BF3"/>
    <w:rsid w:val="0010580A"/>
    <w:rsid w:val="00106F62"/>
    <w:rsid w:val="001141F6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29BA"/>
    <w:rsid w:val="002358AF"/>
    <w:rsid w:val="00236F0D"/>
    <w:rsid w:val="00237607"/>
    <w:rsid w:val="0023793A"/>
    <w:rsid w:val="00240DFE"/>
    <w:rsid w:val="002415A3"/>
    <w:rsid w:val="00242DCC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7FCC"/>
    <w:rsid w:val="0034068F"/>
    <w:rsid w:val="00343D1C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351"/>
    <w:rsid w:val="003A16B8"/>
    <w:rsid w:val="003A3412"/>
    <w:rsid w:val="003A54EF"/>
    <w:rsid w:val="003A6895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6DC6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407D"/>
    <w:rsid w:val="0049226B"/>
    <w:rsid w:val="004A29B9"/>
    <w:rsid w:val="004A44B8"/>
    <w:rsid w:val="004A4634"/>
    <w:rsid w:val="004A6A6D"/>
    <w:rsid w:val="004B1B27"/>
    <w:rsid w:val="004B2B65"/>
    <w:rsid w:val="004B3966"/>
    <w:rsid w:val="004C438F"/>
    <w:rsid w:val="004D0949"/>
    <w:rsid w:val="004D1A9F"/>
    <w:rsid w:val="004D1BC2"/>
    <w:rsid w:val="004D2002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34329"/>
    <w:rsid w:val="00535D14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77B6"/>
    <w:rsid w:val="00637C8B"/>
    <w:rsid w:val="00651EA0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E6A31"/>
    <w:rsid w:val="006F6C92"/>
    <w:rsid w:val="00700535"/>
    <w:rsid w:val="007028B4"/>
    <w:rsid w:val="00705272"/>
    <w:rsid w:val="00707A3D"/>
    <w:rsid w:val="00712DC3"/>
    <w:rsid w:val="007216A4"/>
    <w:rsid w:val="00727D3C"/>
    <w:rsid w:val="00730821"/>
    <w:rsid w:val="0073153A"/>
    <w:rsid w:val="007353DC"/>
    <w:rsid w:val="00740189"/>
    <w:rsid w:val="00742767"/>
    <w:rsid w:val="00754E31"/>
    <w:rsid w:val="0075633E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5913"/>
    <w:rsid w:val="007C5929"/>
    <w:rsid w:val="007D56AA"/>
    <w:rsid w:val="007F0771"/>
    <w:rsid w:val="007F319C"/>
    <w:rsid w:val="00807DE1"/>
    <w:rsid w:val="00815196"/>
    <w:rsid w:val="008208ED"/>
    <w:rsid w:val="00821245"/>
    <w:rsid w:val="008252D7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E27DA"/>
    <w:rsid w:val="008E3897"/>
    <w:rsid w:val="008E6E2A"/>
    <w:rsid w:val="008F24B4"/>
    <w:rsid w:val="008F3E7F"/>
    <w:rsid w:val="00902FDF"/>
    <w:rsid w:val="009051CD"/>
    <w:rsid w:val="0091264E"/>
    <w:rsid w:val="00920D1B"/>
    <w:rsid w:val="00925B10"/>
    <w:rsid w:val="009323C9"/>
    <w:rsid w:val="009365C7"/>
    <w:rsid w:val="009406B2"/>
    <w:rsid w:val="009428CF"/>
    <w:rsid w:val="0094296D"/>
    <w:rsid w:val="00947E96"/>
    <w:rsid w:val="00952DB5"/>
    <w:rsid w:val="00960FA1"/>
    <w:rsid w:val="00961A1B"/>
    <w:rsid w:val="00967B24"/>
    <w:rsid w:val="00970C8D"/>
    <w:rsid w:val="009732FB"/>
    <w:rsid w:val="00975A7E"/>
    <w:rsid w:val="00977875"/>
    <w:rsid w:val="009804BB"/>
    <w:rsid w:val="0098449B"/>
    <w:rsid w:val="0098755F"/>
    <w:rsid w:val="009943AD"/>
    <w:rsid w:val="00994DA4"/>
    <w:rsid w:val="009A07B9"/>
    <w:rsid w:val="009A2452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90F05"/>
    <w:rsid w:val="00AA3996"/>
    <w:rsid w:val="00AA4EF8"/>
    <w:rsid w:val="00AB2B0D"/>
    <w:rsid w:val="00AB5F38"/>
    <w:rsid w:val="00AB64B6"/>
    <w:rsid w:val="00AB71A5"/>
    <w:rsid w:val="00AC2183"/>
    <w:rsid w:val="00AC5538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3191"/>
    <w:rsid w:val="00B15F45"/>
    <w:rsid w:val="00B16F81"/>
    <w:rsid w:val="00B17E3D"/>
    <w:rsid w:val="00B20D5B"/>
    <w:rsid w:val="00B22DB4"/>
    <w:rsid w:val="00B32265"/>
    <w:rsid w:val="00B412FE"/>
    <w:rsid w:val="00B5102D"/>
    <w:rsid w:val="00B521B7"/>
    <w:rsid w:val="00B71BD4"/>
    <w:rsid w:val="00B727AD"/>
    <w:rsid w:val="00B844BC"/>
    <w:rsid w:val="00B85275"/>
    <w:rsid w:val="00B915AC"/>
    <w:rsid w:val="00BA0E3B"/>
    <w:rsid w:val="00BA4773"/>
    <w:rsid w:val="00BB5BDE"/>
    <w:rsid w:val="00BC0D15"/>
    <w:rsid w:val="00BC3BE0"/>
    <w:rsid w:val="00BC6BAD"/>
    <w:rsid w:val="00BC7586"/>
    <w:rsid w:val="00BC76C0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2417"/>
    <w:rsid w:val="00C65ABC"/>
    <w:rsid w:val="00C758B3"/>
    <w:rsid w:val="00C83DB3"/>
    <w:rsid w:val="00C85B2D"/>
    <w:rsid w:val="00C90C62"/>
    <w:rsid w:val="00CA2091"/>
    <w:rsid w:val="00CA40AC"/>
    <w:rsid w:val="00CA629F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1313"/>
    <w:rsid w:val="00D330F7"/>
    <w:rsid w:val="00D3480E"/>
    <w:rsid w:val="00D355A3"/>
    <w:rsid w:val="00D35AEC"/>
    <w:rsid w:val="00D433DA"/>
    <w:rsid w:val="00D466B2"/>
    <w:rsid w:val="00D469A0"/>
    <w:rsid w:val="00D61015"/>
    <w:rsid w:val="00D6379D"/>
    <w:rsid w:val="00D64F13"/>
    <w:rsid w:val="00D67953"/>
    <w:rsid w:val="00D7585F"/>
    <w:rsid w:val="00D80DD5"/>
    <w:rsid w:val="00D83BBE"/>
    <w:rsid w:val="00D84C32"/>
    <w:rsid w:val="00D87553"/>
    <w:rsid w:val="00D91A02"/>
    <w:rsid w:val="00D92EBE"/>
    <w:rsid w:val="00D96CD3"/>
    <w:rsid w:val="00DA0BDD"/>
    <w:rsid w:val="00DA5DEE"/>
    <w:rsid w:val="00DB131F"/>
    <w:rsid w:val="00DB7CAF"/>
    <w:rsid w:val="00DC5FB3"/>
    <w:rsid w:val="00DD27C0"/>
    <w:rsid w:val="00DD352E"/>
    <w:rsid w:val="00DE2687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5593D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C4A57"/>
    <w:rsid w:val="00FD06E2"/>
    <w:rsid w:val="00FE2B72"/>
    <w:rsid w:val="00FE4D20"/>
    <w:rsid w:val="00FF03BD"/>
    <w:rsid w:val="00FF0724"/>
    <w:rsid w:val="00FF5562"/>
    <w:rsid w:val="09955B86"/>
    <w:rsid w:val="25C04845"/>
    <w:rsid w:val="392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D22AB3"/>
  <w15:docId w15:val="{9D7D7632-D341-4740-AFA3-D4AF4E7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raditional Arabic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imes New Roman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Pr>
      <w:color w:val="943634"/>
      <w:sz w:val="22"/>
      <w:szCs w:val="22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Grid-Accent2">
    <w:name w:val="Light Grid Accent 2"/>
    <w:basedOn w:val="TableNormal"/>
    <w:uiPriority w:val="62"/>
    <w:rPr>
      <w:sz w:val="22"/>
      <w:szCs w:val="22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MediumShading1-Accent2">
    <w:name w:val="Medium Shading 1 Accent 2"/>
    <w:basedOn w:val="TableNormal"/>
    <w:uiPriority w:val="63"/>
    <w:rPr>
      <w:sz w:val="22"/>
      <w:szCs w:val="22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FooterChar">
    <w:name w:val="Footer Char"/>
    <w:link w:val="Footer"/>
    <w:rPr>
      <w:rFonts w:cs="Traditional Arabic"/>
      <w:lang w:val="en-US" w:eastAsia="en-US" w:bidi="ar-SA"/>
    </w:rPr>
  </w:style>
  <w:style w:type="paragraph" w:customStyle="1" w:styleId="ListParagraph1">
    <w:name w:val="List Paragraph1"/>
    <w:basedOn w:val="Normal"/>
    <w:qFormat/>
    <w:pPr>
      <w:ind w:left="720"/>
    </w:p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table" w:customStyle="1" w:styleId="-11">
    <w:name w:val="شبكة فاتحة - تمييز 11"/>
    <w:basedOn w:val="TableNorma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110">
    <w:name w:val="قائمة فاتحة - تمييز 11"/>
    <w:basedOn w:val="TableNorma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tblPr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Pr>
      <w:rFonts w:cs="Traditional Arabic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selectable-text">
    <w:name w:val="selectable-text"/>
    <w:basedOn w:val="DefaultParagraphFont"/>
  </w:style>
  <w:style w:type="paragraph" w:customStyle="1" w:styleId="ds-markdown-paragraph">
    <w:name w:val="ds-markdown-paragraph"/>
    <w:basedOn w:val="Normal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A327DC-7568-4EF2-A6C8-4F9AD7ADF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675</Words>
  <Characters>3516</Characters>
  <Application>Microsoft Office Word</Application>
  <DocSecurity>0</DocSecurity>
  <Lines>135</Lines>
  <Paragraphs>95</Paragraphs>
  <ScaleCrop>false</ScaleCrop>
  <Company>SACC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noor kareem</cp:lastModifiedBy>
  <cp:revision>2</cp:revision>
  <cp:lastPrinted>2025-08-24T14:27:00Z</cp:lastPrinted>
  <dcterms:created xsi:type="dcterms:W3CDTF">2026-07-08T17:30:00Z</dcterms:created>
  <dcterms:modified xsi:type="dcterms:W3CDTF">2026-07-08T17:30:00Z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eyJoZGlkIjoiYjBlZWEwODA3ZDI2NDUxZDJmMzQ3ZDRiN2EwZWVlZjAiLCJ1c2VySWQiOiI0Mjc4NTExNDMxNjU0In0=</vt:lpwstr>
  </property>
  <property fmtid="{D5CDD505-2E9C-101B-9397-08002B2CF9AE}" pid="3" name="KSOProductBuildVer">
    <vt:lpwstr>1033-12.1.0.25242</vt:lpwstr>
  </property>
  <property fmtid="{D5CDD505-2E9C-101B-9397-08002B2CF9AE}" pid="4" name="ICV">
    <vt:lpwstr>C6EB6F2E1B534DECBE358FE9D8A6BAA1_13</vt:lpwstr>
  </property>
</Properties>
</file>